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834" w:rsidRPr="00A62A3B" w:rsidRDefault="007E4834">
      <w:pPr>
        <w:pStyle w:val="Title"/>
        <w:pBdr>
          <w:top w:val="single" w:sz="4" w:space="1" w:color="auto"/>
          <w:left w:val="single" w:sz="4" w:space="4" w:color="auto"/>
          <w:bottom w:val="single" w:sz="4" w:space="1" w:color="auto"/>
          <w:right w:val="single" w:sz="4" w:space="4" w:color="auto"/>
        </w:pBdr>
        <w:rPr>
          <w:b/>
          <w:sz w:val="24"/>
          <w:szCs w:val="24"/>
        </w:rPr>
      </w:pPr>
      <w:bookmarkStart w:id="0" w:name="_GoBack"/>
      <w:bookmarkEnd w:id="0"/>
      <w:r w:rsidRPr="00A62A3B">
        <w:rPr>
          <w:b/>
          <w:sz w:val="24"/>
          <w:szCs w:val="24"/>
        </w:rPr>
        <w:t>Richland County Council Request of Action</w:t>
      </w:r>
    </w:p>
    <w:p w:rsidR="007E4834" w:rsidRPr="00A62A3B" w:rsidRDefault="007E4834">
      <w:pPr>
        <w:pStyle w:val="Subtitle"/>
        <w:jc w:val="left"/>
        <w:rPr>
          <w:szCs w:val="24"/>
          <w:bdr w:val="none" w:sz="0" w:space="0" w:color="auto"/>
        </w:rPr>
      </w:pPr>
    </w:p>
    <w:p w:rsidR="007E4834" w:rsidRPr="00A62A3B" w:rsidRDefault="007E4834" w:rsidP="003072D7">
      <w:pPr>
        <w:jc w:val="center"/>
        <w:rPr>
          <w:szCs w:val="24"/>
        </w:rPr>
      </w:pPr>
      <w:r w:rsidRPr="00A62A3B">
        <w:rPr>
          <w:b/>
          <w:szCs w:val="24"/>
        </w:rPr>
        <w:t>Subject</w:t>
      </w:r>
      <w:r w:rsidRPr="00A62A3B">
        <w:rPr>
          <w:szCs w:val="24"/>
        </w:rPr>
        <w:t xml:space="preserve">: </w:t>
      </w:r>
      <w:r w:rsidR="00D50FEC" w:rsidRPr="00A62A3B">
        <w:rPr>
          <w:szCs w:val="24"/>
        </w:rPr>
        <w:t>High Performance Building Policy Options</w:t>
      </w:r>
    </w:p>
    <w:p w:rsidR="007E4834" w:rsidRPr="00A62A3B" w:rsidRDefault="007E4834">
      <w:pPr>
        <w:pStyle w:val="Subtitle"/>
        <w:rPr>
          <w:szCs w:val="24"/>
        </w:rPr>
      </w:pPr>
    </w:p>
    <w:p w:rsidR="007E4834" w:rsidRPr="00A62A3B" w:rsidRDefault="007E4834">
      <w:pPr>
        <w:pStyle w:val="Heading1"/>
        <w:numPr>
          <w:ilvl w:val="0"/>
          <w:numId w:val="2"/>
        </w:numPr>
        <w:rPr>
          <w:rFonts w:ascii="Times New Roman" w:hAnsi="Times New Roman"/>
          <w:szCs w:val="24"/>
        </w:rPr>
      </w:pPr>
      <w:r w:rsidRPr="00A62A3B">
        <w:rPr>
          <w:rFonts w:ascii="Times New Roman" w:hAnsi="Times New Roman"/>
          <w:szCs w:val="24"/>
        </w:rPr>
        <w:t>Purpose</w:t>
      </w:r>
    </w:p>
    <w:p w:rsidR="00C753C8" w:rsidRPr="00A62A3B" w:rsidRDefault="003072D7" w:rsidP="007C0D70">
      <w:pPr>
        <w:jc w:val="both"/>
        <w:rPr>
          <w:szCs w:val="24"/>
        </w:rPr>
      </w:pPr>
      <w:r w:rsidRPr="00A62A3B">
        <w:rPr>
          <w:szCs w:val="24"/>
        </w:rPr>
        <w:t xml:space="preserve">County Council is requested to provide </w:t>
      </w:r>
      <w:r w:rsidR="00141E57" w:rsidRPr="00A62A3B">
        <w:rPr>
          <w:szCs w:val="24"/>
        </w:rPr>
        <w:t xml:space="preserve">Administration </w:t>
      </w:r>
      <w:r w:rsidR="005B3714" w:rsidRPr="00A62A3B">
        <w:rPr>
          <w:szCs w:val="24"/>
        </w:rPr>
        <w:t xml:space="preserve">with direction </w:t>
      </w:r>
      <w:r w:rsidR="00EE7E27" w:rsidRPr="00A62A3B">
        <w:rPr>
          <w:szCs w:val="24"/>
        </w:rPr>
        <w:t>regarding</w:t>
      </w:r>
      <w:r w:rsidR="003D0771" w:rsidRPr="00A62A3B">
        <w:rPr>
          <w:szCs w:val="24"/>
        </w:rPr>
        <w:t xml:space="preserve"> Council’s preference on </w:t>
      </w:r>
      <w:r w:rsidR="00D50FEC" w:rsidRPr="00A62A3B">
        <w:rPr>
          <w:szCs w:val="24"/>
        </w:rPr>
        <w:t>developing a high performance building policy</w:t>
      </w:r>
      <w:r w:rsidR="00974B0C" w:rsidRPr="00A62A3B">
        <w:rPr>
          <w:szCs w:val="24"/>
        </w:rPr>
        <w:t xml:space="preserve"> for County owned facilities</w:t>
      </w:r>
      <w:r w:rsidR="003D0771" w:rsidRPr="00A62A3B">
        <w:rPr>
          <w:szCs w:val="24"/>
        </w:rPr>
        <w:t>.</w:t>
      </w:r>
    </w:p>
    <w:p w:rsidR="007E4834" w:rsidRPr="00A62A3B" w:rsidRDefault="007E4834">
      <w:pPr>
        <w:jc w:val="both"/>
        <w:rPr>
          <w:szCs w:val="24"/>
        </w:rPr>
      </w:pPr>
    </w:p>
    <w:p w:rsidR="007E4834" w:rsidRPr="00A62A3B" w:rsidRDefault="007E4834">
      <w:pPr>
        <w:pStyle w:val="Heading1"/>
        <w:numPr>
          <w:ilvl w:val="0"/>
          <w:numId w:val="2"/>
        </w:numPr>
        <w:jc w:val="both"/>
        <w:rPr>
          <w:rFonts w:ascii="Times New Roman" w:hAnsi="Times New Roman"/>
          <w:szCs w:val="24"/>
        </w:rPr>
      </w:pPr>
      <w:r w:rsidRPr="00A62A3B">
        <w:rPr>
          <w:rFonts w:ascii="Times New Roman" w:hAnsi="Times New Roman"/>
          <w:szCs w:val="24"/>
        </w:rPr>
        <w:t>Background / Discussion</w:t>
      </w:r>
    </w:p>
    <w:p w:rsidR="007C0D70" w:rsidRPr="00A62A3B" w:rsidRDefault="007C0D70" w:rsidP="007C0D70">
      <w:pPr>
        <w:spacing w:after="200" w:line="276" w:lineRule="auto"/>
        <w:rPr>
          <w:szCs w:val="24"/>
        </w:rPr>
      </w:pPr>
      <w:r w:rsidRPr="00A62A3B">
        <w:rPr>
          <w:szCs w:val="24"/>
        </w:rPr>
        <w:t>Richland County Council passed th</w:t>
      </w:r>
      <w:r w:rsidR="00543D1A" w:rsidRPr="00A62A3B">
        <w:rPr>
          <w:szCs w:val="24"/>
        </w:rPr>
        <w:t xml:space="preserve">e Regional Sustainability Plan </w:t>
      </w:r>
      <w:r w:rsidR="00543D1A" w:rsidRPr="00A62A3B">
        <w:rPr>
          <w:i/>
          <w:szCs w:val="24"/>
        </w:rPr>
        <w:t>9/11/2012</w:t>
      </w:r>
      <w:r w:rsidRPr="00A62A3B">
        <w:rPr>
          <w:szCs w:val="24"/>
        </w:rPr>
        <w:t>, outlining recommendations for energy efficiency in County facilities. The Regional Sustainability Plan for the Midlands includes Objective 2.5 “to adopt a green building resolution for current and future County buildings”; and Objective 2.8 “to improve the efficiency of County building stock”.  Council discussed the incorporation of high performance building design features into several capital improvement projects including the Decker Boulevard renovation and the Emergency Operations Center (EOC)</w:t>
      </w:r>
      <w:r w:rsidR="00543D1A" w:rsidRPr="00A62A3B">
        <w:rPr>
          <w:szCs w:val="24"/>
        </w:rPr>
        <w:t xml:space="preserve"> </w:t>
      </w:r>
      <w:r w:rsidR="00543D1A" w:rsidRPr="00A62A3B">
        <w:rPr>
          <w:i/>
          <w:szCs w:val="24"/>
        </w:rPr>
        <w:t>6/18/13</w:t>
      </w:r>
      <w:r w:rsidRPr="00A62A3B">
        <w:rPr>
          <w:szCs w:val="24"/>
        </w:rPr>
        <w:t xml:space="preserve">.  </w:t>
      </w:r>
      <w:r w:rsidR="00543D1A" w:rsidRPr="00A62A3B">
        <w:rPr>
          <w:szCs w:val="24"/>
        </w:rPr>
        <w:t xml:space="preserve">During County Council Retreat </w:t>
      </w:r>
      <w:r w:rsidR="00543D1A" w:rsidRPr="00A62A3B">
        <w:rPr>
          <w:i/>
          <w:szCs w:val="24"/>
        </w:rPr>
        <w:t>1/24/2014</w:t>
      </w:r>
      <w:r w:rsidRPr="00A62A3B">
        <w:rPr>
          <w:szCs w:val="24"/>
        </w:rPr>
        <w:t xml:space="preserve"> a high performance building policy for County buildings was considered as several major new construction and renovation projects were being discussed.  These projects will have a significant impact on the County’s energy portfolio. </w:t>
      </w:r>
    </w:p>
    <w:p w:rsidR="007C0D70" w:rsidRPr="00A62A3B" w:rsidRDefault="00D50FEC" w:rsidP="007C0D70">
      <w:pPr>
        <w:spacing w:after="200" w:line="276" w:lineRule="auto"/>
        <w:rPr>
          <w:szCs w:val="24"/>
        </w:rPr>
      </w:pPr>
      <w:r w:rsidRPr="00A62A3B">
        <w:rPr>
          <w:szCs w:val="24"/>
        </w:rPr>
        <w:t xml:space="preserve">The County owns approximately 80 facilities with a total floorspace of </w:t>
      </w:r>
      <w:r w:rsidRPr="00A62A3B">
        <w:rPr>
          <w:color w:val="000000"/>
          <w:szCs w:val="24"/>
        </w:rPr>
        <w:t xml:space="preserve">almost 2 million square feet that affect our natural environment, our economy, and the productivity and health of the workers and visitors </w:t>
      </w:r>
      <w:r w:rsidR="00EA7032">
        <w:rPr>
          <w:color w:val="000000"/>
          <w:szCs w:val="24"/>
        </w:rPr>
        <w:t>who</w:t>
      </w:r>
      <w:r w:rsidRPr="00A62A3B">
        <w:rPr>
          <w:color w:val="000000"/>
          <w:szCs w:val="24"/>
        </w:rPr>
        <w:t xml:space="preserve"> use these </w:t>
      </w:r>
      <w:r w:rsidRPr="00A62A3B">
        <w:rPr>
          <w:color w:val="000000" w:themeColor="text1"/>
          <w:szCs w:val="24"/>
        </w:rPr>
        <w:t>buildings.</w:t>
      </w:r>
      <w:r w:rsidR="007C0D70" w:rsidRPr="00A62A3B">
        <w:rPr>
          <w:szCs w:val="24"/>
        </w:rPr>
        <w:t xml:space="preserve">  </w:t>
      </w:r>
      <w:r w:rsidR="00A4523B" w:rsidRPr="00A62A3B">
        <w:rPr>
          <w:szCs w:val="24"/>
        </w:rPr>
        <w:t>New building construction and renovation for County owned facilities</w:t>
      </w:r>
      <w:r w:rsidR="0033685E" w:rsidRPr="00A62A3B">
        <w:rPr>
          <w:szCs w:val="24"/>
        </w:rPr>
        <w:t xml:space="preserve"> currently </w:t>
      </w:r>
      <w:r w:rsidR="00A4523B" w:rsidRPr="00A62A3B">
        <w:rPr>
          <w:szCs w:val="24"/>
        </w:rPr>
        <w:t>falls under the</w:t>
      </w:r>
      <w:r w:rsidR="0033685E" w:rsidRPr="00A62A3B">
        <w:rPr>
          <w:szCs w:val="24"/>
        </w:rPr>
        <w:t xml:space="preserve"> minimum building standards required by the </w:t>
      </w:r>
      <w:r w:rsidR="00EA7032">
        <w:rPr>
          <w:szCs w:val="24"/>
        </w:rPr>
        <w:t>S</w:t>
      </w:r>
      <w:r w:rsidR="0033685E" w:rsidRPr="00A62A3B">
        <w:rPr>
          <w:szCs w:val="24"/>
        </w:rPr>
        <w:t>tate</w:t>
      </w:r>
      <w:r w:rsidR="00EA7032">
        <w:rPr>
          <w:szCs w:val="24"/>
        </w:rPr>
        <w:t xml:space="preserve"> and</w:t>
      </w:r>
      <w:r w:rsidR="0033685E" w:rsidRPr="00A62A3B">
        <w:rPr>
          <w:szCs w:val="24"/>
        </w:rPr>
        <w:t xml:space="preserve"> the 2009 International Energy Construction Code (IECC). </w:t>
      </w:r>
      <w:r w:rsidR="007C0D70" w:rsidRPr="00A62A3B">
        <w:rPr>
          <w:szCs w:val="24"/>
        </w:rPr>
        <w:t xml:space="preserve">  </w:t>
      </w:r>
    </w:p>
    <w:p w:rsidR="00BA06B2" w:rsidRPr="00A62A3B" w:rsidRDefault="00A4523B" w:rsidP="007C0D70">
      <w:pPr>
        <w:spacing w:after="200" w:line="276" w:lineRule="auto"/>
        <w:rPr>
          <w:szCs w:val="24"/>
        </w:rPr>
      </w:pPr>
      <w:r w:rsidRPr="00A62A3B">
        <w:rPr>
          <w:szCs w:val="24"/>
        </w:rPr>
        <w:t xml:space="preserve">A building’s initial construction costs represent only 20-30 percent of the building’s entire costs over its 30 to 40 years of life.  Currently, there is no requirement to consider entire building cost or “life cycle costs” of </w:t>
      </w:r>
      <w:r w:rsidR="00023FEA" w:rsidRPr="00A62A3B">
        <w:rPr>
          <w:szCs w:val="24"/>
        </w:rPr>
        <w:t>County facilities in conjunction with</w:t>
      </w:r>
      <w:r w:rsidRPr="00A62A3B">
        <w:rPr>
          <w:szCs w:val="24"/>
        </w:rPr>
        <w:t xml:space="preserve"> initial capital costs</w:t>
      </w:r>
      <w:r w:rsidR="00BA06B2" w:rsidRPr="00A62A3B">
        <w:rPr>
          <w:szCs w:val="24"/>
        </w:rPr>
        <w:t xml:space="preserve"> to optimize performance</w:t>
      </w:r>
      <w:r w:rsidRPr="00A62A3B">
        <w:rPr>
          <w:szCs w:val="24"/>
        </w:rPr>
        <w:t>.</w:t>
      </w:r>
      <w:r w:rsidR="007C0D70" w:rsidRPr="00A62A3B">
        <w:rPr>
          <w:szCs w:val="24"/>
        </w:rPr>
        <w:t xml:space="preserve">  </w:t>
      </w:r>
      <w:r w:rsidR="00BA06B2" w:rsidRPr="00A62A3B">
        <w:rPr>
          <w:szCs w:val="24"/>
        </w:rPr>
        <w:t>Incorporating energy and environmental standards for construction, rehabilitation</w:t>
      </w:r>
      <w:r w:rsidR="00EA7032">
        <w:rPr>
          <w:szCs w:val="24"/>
        </w:rPr>
        <w:t>,</w:t>
      </w:r>
      <w:r w:rsidR="00BA06B2" w:rsidRPr="00A62A3B">
        <w:rPr>
          <w:szCs w:val="24"/>
        </w:rPr>
        <w:t xml:space="preserve"> and maintenance of County buildings can improve the County’s capacity to design, build</w:t>
      </w:r>
      <w:r w:rsidR="00EA7032">
        <w:rPr>
          <w:szCs w:val="24"/>
        </w:rPr>
        <w:t>,</w:t>
      </w:r>
      <w:r w:rsidR="00BA06B2" w:rsidRPr="00A62A3B">
        <w:rPr>
          <w:szCs w:val="24"/>
        </w:rPr>
        <w:t xml:space="preserve"> and operate high performance buildings and create </w:t>
      </w:r>
      <w:r w:rsidR="00E25E03">
        <w:rPr>
          <w:szCs w:val="24"/>
        </w:rPr>
        <w:t>skilled</w:t>
      </w:r>
      <w:r w:rsidR="00BA06B2" w:rsidRPr="00A62A3B">
        <w:rPr>
          <w:szCs w:val="24"/>
        </w:rPr>
        <w:t xml:space="preserve"> jobs.</w:t>
      </w:r>
      <w:r w:rsidR="00977C1E">
        <w:rPr>
          <w:szCs w:val="24"/>
        </w:rPr>
        <w:t xml:space="preserve">  Many county buildings are operational for decades, increasing the need for designing energy</w:t>
      </w:r>
      <w:r w:rsidR="00EA7032">
        <w:rPr>
          <w:szCs w:val="24"/>
        </w:rPr>
        <w:t xml:space="preserve"> efficient</w:t>
      </w:r>
      <w:r w:rsidR="00977C1E">
        <w:rPr>
          <w:szCs w:val="24"/>
        </w:rPr>
        <w:t xml:space="preserve"> facilities.  </w:t>
      </w:r>
      <w:r w:rsidR="00BA06B2" w:rsidRPr="00A62A3B">
        <w:rPr>
          <w:szCs w:val="24"/>
        </w:rPr>
        <w:t xml:space="preserve"> </w:t>
      </w:r>
    </w:p>
    <w:p w:rsidR="0033685E" w:rsidRPr="00A62A3B" w:rsidRDefault="00D50FEC" w:rsidP="007C0D70">
      <w:pPr>
        <w:spacing w:after="200" w:line="276" w:lineRule="auto"/>
        <w:rPr>
          <w:szCs w:val="24"/>
        </w:rPr>
      </w:pPr>
      <w:r w:rsidRPr="00A62A3B">
        <w:rPr>
          <w:szCs w:val="24"/>
        </w:rPr>
        <w:t>High performance buildings provide occupants and visitors with a healthier and more productive environment</w:t>
      </w:r>
      <w:r w:rsidR="00EA7032">
        <w:rPr>
          <w:szCs w:val="24"/>
        </w:rPr>
        <w:t>;</w:t>
      </w:r>
      <w:r w:rsidRPr="00A62A3B">
        <w:rPr>
          <w:szCs w:val="24"/>
        </w:rPr>
        <w:t xml:space="preserve"> this increase in worker productivity can produce enormous economic benefits as worker salaries are historically an organization’s largest expense.</w:t>
      </w:r>
      <w:r w:rsidR="007C0D70" w:rsidRPr="00A62A3B">
        <w:rPr>
          <w:szCs w:val="24"/>
        </w:rPr>
        <w:t xml:space="preserve">  </w:t>
      </w:r>
      <w:r w:rsidRPr="00A62A3B">
        <w:rPr>
          <w:szCs w:val="24"/>
        </w:rPr>
        <w:t>Investing in sustainable design features, such as energy- and water-efficiency measures, can considerably increase the resale value of a property because it lowers annual costs and</w:t>
      </w:r>
      <w:r w:rsidR="00EA7032">
        <w:rPr>
          <w:szCs w:val="24"/>
        </w:rPr>
        <w:t>,</w:t>
      </w:r>
      <w:r w:rsidRPr="00A62A3B">
        <w:rPr>
          <w:szCs w:val="24"/>
        </w:rPr>
        <w:t xml:space="preserve"> therefore</w:t>
      </w:r>
      <w:r w:rsidR="00EA7032">
        <w:rPr>
          <w:szCs w:val="24"/>
        </w:rPr>
        <w:t>,</w:t>
      </w:r>
      <w:r w:rsidRPr="00A62A3B">
        <w:rPr>
          <w:szCs w:val="24"/>
        </w:rPr>
        <w:t xml:space="preserve"> makes a building more profitable for the new owner.</w:t>
      </w:r>
    </w:p>
    <w:p w:rsidR="000E4780" w:rsidRPr="00A62A3B" w:rsidRDefault="00023FEA" w:rsidP="007C0D70">
      <w:pPr>
        <w:spacing w:after="200" w:line="276" w:lineRule="auto"/>
        <w:rPr>
          <w:szCs w:val="24"/>
        </w:rPr>
      </w:pPr>
      <w:r w:rsidRPr="00A62A3B">
        <w:rPr>
          <w:szCs w:val="24"/>
        </w:rPr>
        <w:t xml:space="preserve">Both the </w:t>
      </w:r>
      <w:r w:rsidR="00D50FEC" w:rsidRPr="00A62A3B">
        <w:rPr>
          <w:szCs w:val="24"/>
        </w:rPr>
        <w:t xml:space="preserve">State of South Carolina </w:t>
      </w:r>
      <w:r w:rsidRPr="00A62A3B">
        <w:rPr>
          <w:szCs w:val="24"/>
        </w:rPr>
        <w:t xml:space="preserve">and the City of Charleston have </w:t>
      </w:r>
      <w:r w:rsidR="00D50FEC" w:rsidRPr="00A62A3B">
        <w:rPr>
          <w:szCs w:val="24"/>
        </w:rPr>
        <w:t xml:space="preserve">passed a high performance building policy </w:t>
      </w:r>
      <w:r w:rsidRPr="00A62A3B">
        <w:rPr>
          <w:szCs w:val="24"/>
        </w:rPr>
        <w:t>for new building construction and major renovations for City and State owned facilities</w:t>
      </w:r>
      <w:r w:rsidR="00D50FEC" w:rsidRPr="00A62A3B">
        <w:rPr>
          <w:szCs w:val="24"/>
        </w:rPr>
        <w:t>.</w:t>
      </w:r>
      <w:r w:rsidR="003E3147" w:rsidRPr="00A62A3B">
        <w:rPr>
          <w:szCs w:val="24"/>
        </w:rPr>
        <w:t xml:space="preserve">  Please see Attachment 1 and 2 for more information and comparisons of different high performance building standards. </w:t>
      </w:r>
    </w:p>
    <w:p w:rsidR="000E4780" w:rsidRPr="00A62A3B" w:rsidRDefault="000E4780" w:rsidP="000E4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4"/>
        </w:rPr>
      </w:pPr>
      <w:r w:rsidRPr="00A62A3B">
        <w:rPr>
          <w:color w:val="000000"/>
          <w:szCs w:val="24"/>
        </w:rPr>
        <w:t>Once a policy is selected</w:t>
      </w:r>
      <w:r w:rsidR="00EA7032">
        <w:rPr>
          <w:color w:val="000000"/>
          <w:szCs w:val="24"/>
        </w:rPr>
        <w:t>,</w:t>
      </w:r>
      <w:r w:rsidRPr="00A62A3B">
        <w:rPr>
          <w:color w:val="000000"/>
          <w:szCs w:val="24"/>
        </w:rPr>
        <w:t xml:space="preserve"> the Sustainability Manager shall develop and implement a process to monitor and evaluate the energy and environmental benefits.</w:t>
      </w:r>
      <w:r w:rsidRPr="00A62A3B">
        <w:rPr>
          <w:szCs w:val="24"/>
        </w:rPr>
        <w:t xml:space="preserve"> </w:t>
      </w:r>
    </w:p>
    <w:p w:rsidR="00EA7032" w:rsidRDefault="00EA7032">
      <w:pPr>
        <w:rPr>
          <w:szCs w:val="24"/>
        </w:rPr>
      </w:pPr>
      <w:r>
        <w:rPr>
          <w:szCs w:val="24"/>
        </w:rPr>
        <w:br w:type="page"/>
      </w:r>
    </w:p>
    <w:p w:rsidR="000E4780" w:rsidRPr="00A62A3B" w:rsidRDefault="000E4780" w:rsidP="000E4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4"/>
        </w:rPr>
      </w:pPr>
      <w:r w:rsidRPr="00A62A3B">
        <w:rPr>
          <w:szCs w:val="24"/>
        </w:rPr>
        <w:lastRenderedPageBreak/>
        <w:t>The Sustainability Manager shall submit a report annually regarding major facility projects to County Council that includes:</w:t>
      </w:r>
    </w:p>
    <w:p w:rsidR="000E4780" w:rsidRPr="00A62A3B" w:rsidRDefault="000E4780" w:rsidP="000E4780">
      <w:pPr>
        <w:pStyle w:val="ListParagraph"/>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4"/>
        </w:rPr>
      </w:pPr>
      <w:r w:rsidRPr="00A62A3B">
        <w:rPr>
          <w:color w:val="000000"/>
          <w:szCs w:val="24"/>
        </w:rPr>
        <w:t>The buildings and building types designed to meet this standard;</w:t>
      </w:r>
    </w:p>
    <w:p w:rsidR="000E4780" w:rsidRPr="00A62A3B" w:rsidRDefault="000E4780" w:rsidP="000E4780">
      <w:pPr>
        <w:pStyle w:val="ListParagraph"/>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4"/>
        </w:rPr>
      </w:pPr>
      <w:r w:rsidRPr="00A62A3B">
        <w:rPr>
          <w:color w:val="000000"/>
          <w:szCs w:val="24"/>
        </w:rPr>
        <w:t>The certification level of each building designed, constructed, or renovated;</w:t>
      </w:r>
    </w:p>
    <w:p w:rsidR="000E4780" w:rsidRPr="00A62A3B" w:rsidRDefault="000E4780" w:rsidP="000E4780">
      <w:pPr>
        <w:pStyle w:val="ListParagraph"/>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4"/>
        </w:rPr>
      </w:pPr>
      <w:r w:rsidRPr="00A62A3B">
        <w:rPr>
          <w:color w:val="000000"/>
          <w:szCs w:val="24"/>
        </w:rPr>
        <w:t>Actual savings in energy costs;</w:t>
      </w:r>
    </w:p>
    <w:p w:rsidR="000E4780" w:rsidRPr="00A62A3B" w:rsidRDefault="000E4780" w:rsidP="000E4780">
      <w:pPr>
        <w:pStyle w:val="ListParagraph"/>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4"/>
        </w:rPr>
      </w:pPr>
      <w:r w:rsidRPr="00A62A3B">
        <w:rPr>
          <w:color w:val="000000"/>
          <w:szCs w:val="24"/>
        </w:rPr>
        <w:t>An outline of all environmental benefits, including, but not limited to, water resources savings and the reduction of waste generation;</w:t>
      </w:r>
    </w:p>
    <w:p w:rsidR="000E4780" w:rsidRPr="00A62A3B" w:rsidRDefault="000E4780" w:rsidP="000E4780">
      <w:pPr>
        <w:pStyle w:val="ListParagraph"/>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4"/>
        </w:rPr>
      </w:pPr>
      <w:r w:rsidRPr="00A62A3B">
        <w:rPr>
          <w:color w:val="000000"/>
          <w:szCs w:val="24"/>
        </w:rPr>
        <w:t>The ability of buildings to continue to operate at the standard to which it was originally certified;</w:t>
      </w:r>
    </w:p>
    <w:p w:rsidR="000E4780" w:rsidRPr="00A62A3B" w:rsidRDefault="000E4780" w:rsidP="000E4780">
      <w:pPr>
        <w:pStyle w:val="ListParagraph"/>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4"/>
        </w:rPr>
      </w:pPr>
      <w:r w:rsidRPr="00A62A3B">
        <w:rPr>
          <w:color w:val="000000"/>
          <w:szCs w:val="24"/>
        </w:rPr>
        <w:t>Any conflicts or barriers that hinder the effectiveness of program</w:t>
      </w:r>
    </w:p>
    <w:p w:rsidR="00C753C8" w:rsidRPr="00A62A3B" w:rsidRDefault="0033685E" w:rsidP="007C0D70">
      <w:pPr>
        <w:spacing w:after="200" w:line="276" w:lineRule="auto"/>
        <w:rPr>
          <w:szCs w:val="24"/>
        </w:rPr>
      </w:pPr>
      <w:r w:rsidRPr="00A62A3B">
        <w:rPr>
          <w:szCs w:val="24"/>
        </w:rPr>
        <w:t xml:space="preserve"> </w:t>
      </w:r>
    </w:p>
    <w:p w:rsidR="000E4780" w:rsidRPr="00A62A3B" w:rsidRDefault="000E4780" w:rsidP="000E4780">
      <w:pPr>
        <w:jc w:val="both"/>
        <w:rPr>
          <w:b/>
          <w:szCs w:val="24"/>
        </w:rPr>
      </w:pPr>
      <w:r w:rsidRPr="00A62A3B">
        <w:rPr>
          <w:b/>
          <w:szCs w:val="24"/>
        </w:rPr>
        <w:t>Definitions</w:t>
      </w:r>
    </w:p>
    <w:p w:rsidR="000E4780" w:rsidRPr="00EA7032" w:rsidRDefault="000E4780" w:rsidP="00EA7032">
      <w:pPr>
        <w:pStyle w:val="ListParagraph"/>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4"/>
        </w:rPr>
      </w:pPr>
      <w:r w:rsidRPr="00EA7032">
        <w:rPr>
          <w:color w:val="000000"/>
          <w:szCs w:val="24"/>
        </w:rPr>
        <w:t>"High</w:t>
      </w:r>
      <w:r w:rsidRPr="00EA7032">
        <w:rPr>
          <w:color w:val="000000"/>
          <w:szCs w:val="24"/>
        </w:rPr>
        <w:noBreakHyphen/>
        <w:t>performance building" means a building designed to achieve integrated systems design and construction so as to significantly reduce or eliminate the negative impact of the built environment.</w:t>
      </w:r>
    </w:p>
    <w:p w:rsidR="000E4780" w:rsidRPr="00EA7032" w:rsidRDefault="000E4780" w:rsidP="00EA7032">
      <w:pPr>
        <w:pStyle w:val="ListParagraph"/>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4"/>
        </w:rPr>
      </w:pPr>
      <w:r w:rsidRPr="00EA7032">
        <w:rPr>
          <w:color w:val="000000"/>
          <w:szCs w:val="24"/>
        </w:rPr>
        <w:t>"Major facility project" means:</w:t>
      </w:r>
    </w:p>
    <w:p w:rsidR="000E4780" w:rsidRPr="00EA7032" w:rsidRDefault="000E4780" w:rsidP="00EA7032">
      <w:pPr>
        <w:pStyle w:val="ListParagraph"/>
        <w:numPr>
          <w:ilvl w:val="1"/>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4"/>
        </w:rPr>
      </w:pPr>
      <w:r w:rsidRPr="00EA7032">
        <w:rPr>
          <w:color w:val="000000"/>
          <w:szCs w:val="24"/>
        </w:rPr>
        <w:t>a County</w:t>
      </w:r>
      <w:r w:rsidRPr="00EA7032">
        <w:rPr>
          <w:color w:val="000000"/>
          <w:szCs w:val="24"/>
        </w:rPr>
        <w:noBreakHyphen/>
        <w:t xml:space="preserve">funded new construction building project in which the building to be constructed is larger than </w:t>
      </w:r>
      <w:r w:rsidR="002412AA" w:rsidRPr="00EA7032">
        <w:rPr>
          <w:color w:val="000000"/>
          <w:szCs w:val="24"/>
        </w:rPr>
        <w:t>five</w:t>
      </w:r>
      <w:r w:rsidRPr="00EA7032">
        <w:rPr>
          <w:color w:val="000000"/>
          <w:szCs w:val="24"/>
        </w:rPr>
        <w:t xml:space="preserve"> thousand gross square feet;</w:t>
      </w:r>
    </w:p>
    <w:p w:rsidR="000E4780" w:rsidRPr="00EA7032" w:rsidRDefault="000E4780" w:rsidP="00EA7032">
      <w:pPr>
        <w:pStyle w:val="ListParagraph"/>
        <w:numPr>
          <w:ilvl w:val="1"/>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4"/>
        </w:rPr>
      </w:pPr>
      <w:r w:rsidRPr="00EA7032">
        <w:rPr>
          <w:color w:val="000000"/>
          <w:szCs w:val="24"/>
        </w:rPr>
        <w:t>a County</w:t>
      </w:r>
      <w:r w:rsidRPr="00EA7032">
        <w:rPr>
          <w:color w:val="000000"/>
          <w:szCs w:val="24"/>
        </w:rPr>
        <w:noBreakHyphen/>
        <w:t xml:space="preserve">funded renovation project in which the project involves more than fifty percent of the replacement value of the facility or a change in </w:t>
      </w:r>
      <w:r w:rsidR="00127133" w:rsidRPr="00EA7032">
        <w:rPr>
          <w:color w:val="000000"/>
          <w:szCs w:val="24"/>
        </w:rPr>
        <w:t>use</w:t>
      </w:r>
      <w:r w:rsidRPr="00EA7032">
        <w:rPr>
          <w:color w:val="000000"/>
          <w:szCs w:val="24"/>
        </w:rPr>
        <w:t>;  or</w:t>
      </w:r>
    </w:p>
    <w:p w:rsidR="000E4780" w:rsidRPr="00EA7032" w:rsidRDefault="000E4780" w:rsidP="00EA7032">
      <w:pPr>
        <w:pStyle w:val="ListParagraph"/>
        <w:numPr>
          <w:ilvl w:val="1"/>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4"/>
        </w:rPr>
      </w:pPr>
      <w:proofErr w:type="gramStart"/>
      <w:r w:rsidRPr="00EA7032">
        <w:rPr>
          <w:color w:val="000000"/>
          <w:szCs w:val="24"/>
        </w:rPr>
        <w:t>a</w:t>
      </w:r>
      <w:proofErr w:type="gramEnd"/>
      <w:r w:rsidRPr="00EA7032">
        <w:rPr>
          <w:color w:val="000000"/>
          <w:szCs w:val="24"/>
        </w:rPr>
        <w:t xml:space="preserve"> County</w:t>
      </w:r>
      <w:r w:rsidRPr="00EA7032">
        <w:rPr>
          <w:color w:val="000000"/>
          <w:szCs w:val="24"/>
        </w:rPr>
        <w:noBreakHyphen/>
        <w:t>funded commercial interior tenant fit</w:t>
      </w:r>
      <w:r w:rsidRPr="00EA7032">
        <w:rPr>
          <w:color w:val="000000"/>
          <w:szCs w:val="24"/>
        </w:rPr>
        <w:noBreakHyphen/>
        <w:t>out project that is larger than seven thousand five hundred square feet of leasable area.</w:t>
      </w:r>
    </w:p>
    <w:p w:rsidR="00127133" w:rsidRPr="00EA7032" w:rsidRDefault="00127133" w:rsidP="00EA7032">
      <w:pPr>
        <w:pStyle w:val="ListParagraph"/>
        <w:numPr>
          <w:ilvl w:val="1"/>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4"/>
        </w:rPr>
      </w:pPr>
      <w:r w:rsidRPr="00EA7032">
        <w:rPr>
          <w:szCs w:val="24"/>
        </w:rPr>
        <w:t xml:space="preserve">a County-funded mixed use building in which the temperature controlled portion </w:t>
      </w:r>
      <w:r w:rsidRPr="00EA7032">
        <w:rPr>
          <w:color w:val="000000"/>
          <w:szCs w:val="24"/>
        </w:rPr>
        <w:t xml:space="preserve">is larger than </w:t>
      </w:r>
      <w:r w:rsidR="002412AA" w:rsidRPr="00EA7032">
        <w:rPr>
          <w:color w:val="000000"/>
          <w:szCs w:val="24"/>
        </w:rPr>
        <w:t>five</w:t>
      </w:r>
      <w:r w:rsidRPr="00EA7032">
        <w:rPr>
          <w:color w:val="000000"/>
          <w:szCs w:val="24"/>
        </w:rPr>
        <w:t xml:space="preserve"> thousand gross square feet; </w:t>
      </w:r>
    </w:p>
    <w:p w:rsidR="000E4780" w:rsidRPr="00EA7032" w:rsidRDefault="000E4780" w:rsidP="00EA7032">
      <w:pPr>
        <w:pStyle w:val="ListParagraph"/>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4"/>
        </w:rPr>
      </w:pPr>
      <w:r w:rsidRPr="00EA7032">
        <w:rPr>
          <w:color w:val="000000"/>
          <w:szCs w:val="24"/>
        </w:rPr>
        <w:t>"Major facility project" does not mean:</w:t>
      </w:r>
    </w:p>
    <w:p w:rsidR="000E4780" w:rsidRPr="00EA7032" w:rsidRDefault="000E4780" w:rsidP="00EA7032">
      <w:pPr>
        <w:pStyle w:val="ListParagraph"/>
        <w:numPr>
          <w:ilvl w:val="1"/>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4"/>
        </w:rPr>
      </w:pPr>
      <w:r w:rsidRPr="00EA7032">
        <w:rPr>
          <w:color w:val="000000"/>
          <w:szCs w:val="24"/>
        </w:rPr>
        <w:t>a building, regardless of size, that does not have conditioned space as defined by Standard 90.1 of the American Society of Heating, Refrigerating and Air</w:t>
      </w:r>
      <w:r w:rsidRPr="00EA7032">
        <w:rPr>
          <w:color w:val="000000"/>
          <w:szCs w:val="24"/>
        </w:rPr>
        <w:noBreakHyphen/>
        <w:t>Conditioning Engineers;</w:t>
      </w:r>
    </w:p>
    <w:p w:rsidR="000E4780" w:rsidRPr="00A62A3B" w:rsidRDefault="000E4780" w:rsidP="000E4780">
      <w:pPr>
        <w:pStyle w:val="Heading1"/>
        <w:jc w:val="both"/>
        <w:rPr>
          <w:rFonts w:ascii="Times New Roman" w:hAnsi="Times New Roman"/>
          <w:szCs w:val="24"/>
        </w:rPr>
      </w:pPr>
    </w:p>
    <w:p w:rsidR="004F366B" w:rsidRPr="00A62A3B" w:rsidRDefault="004F366B">
      <w:pPr>
        <w:pStyle w:val="Heading1"/>
        <w:numPr>
          <w:ilvl w:val="0"/>
          <w:numId w:val="2"/>
        </w:numPr>
        <w:jc w:val="both"/>
        <w:rPr>
          <w:rFonts w:ascii="Times New Roman" w:hAnsi="Times New Roman"/>
          <w:szCs w:val="24"/>
        </w:rPr>
      </w:pPr>
      <w:r w:rsidRPr="00A62A3B">
        <w:rPr>
          <w:rFonts w:ascii="Times New Roman" w:hAnsi="Times New Roman"/>
          <w:szCs w:val="24"/>
        </w:rPr>
        <w:t>Legislative / Chronological History</w:t>
      </w:r>
    </w:p>
    <w:p w:rsidR="00E66DC7" w:rsidRPr="00A62A3B" w:rsidRDefault="004479E0" w:rsidP="007C0D70">
      <w:pPr>
        <w:spacing w:after="200" w:line="276" w:lineRule="auto"/>
        <w:rPr>
          <w:szCs w:val="24"/>
        </w:rPr>
      </w:pPr>
      <w:r w:rsidRPr="00A62A3B">
        <w:rPr>
          <w:szCs w:val="24"/>
        </w:rPr>
        <w:t xml:space="preserve">Richland County Council passed the Regional </w:t>
      </w:r>
      <w:r w:rsidR="00E66DC7" w:rsidRPr="00A62A3B">
        <w:rPr>
          <w:szCs w:val="24"/>
        </w:rPr>
        <w:t xml:space="preserve">Sustainability Plan </w:t>
      </w:r>
      <w:r w:rsidR="002412AA" w:rsidRPr="00A62A3B">
        <w:rPr>
          <w:i/>
          <w:szCs w:val="24"/>
        </w:rPr>
        <w:t>9/11/2012</w:t>
      </w:r>
      <w:r w:rsidR="00C710A2" w:rsidRPr="00A62A3B">
        <w:rPr>
          <w:szCs w:val="24"/>
        </w:rPr>
        <w:t>,</w:t>
      </w:r>
      <w:r w:rsidRPr="00A62A3B">
        <w:rPr>
          <w:szCs w:val="24"/>
        </w:rPr>
        <w:t xml:space="preserve"> outlining recommendations for energy efficiency</w:t>
      </w:r>
      <w:r w:rsidR="00C710A2" w:rsidRPr="00A62A3B">
        <w:rPr>
          <w:szCs w:val="24"/>
        </w:rPr>
        <w:t xml:space="preserve"> in County facilities</w:t>
      </w:r>
      <w:r w:rsidRPr="00A62A3B">
        <w:rPr>
          <w:szCs w:val="24"/>
        </w:rPr>
        <w:t>.</w:t>
      </w:r>
      <w:r w:rsidR="00C710A2" w:rsidRPr="00A62A3B">
        <w:rPr>
          <w:szCs w:val="24"/>
        </w:rPr>
        <w:t xml:space="preserve"> </w:t>
      </w:r>
    </w:p>
    <w:p w:rsidR="004479E0" w:rsidRPr="00A62A3B" w:rsidRDefault="00E66DC7" w:rsidP="007C0D70">
      <w:pPr>
        <w:spacing w:after="200" w:line="276" w:lineRule="auto"/>
        <w:rPr>
          <w:szCs w:val="24"/>
        </w:rPr>
      </w:pPr>
      <w:r w:rsidRPr="00A62A3B">
        <w:rPr>
          <w:szCs w:val="24"/>
        </w:rPr>
        <w:t>D</w:t>
      </w:r>
      <w:r w:rsidR="00596554" w:rsidRPr="00A62A3B">
        <w:rPr>
          <w:szCs w:val="24"/>
        </w:rPr>
        <w:t>uring</w:t>
      </w:r>
      <w:r w:rsidRPr="00A62A3B">
        <w:rPr>
          <w:szCs w:val="24"/>
        </w:rPr>
        <w:t xml:space="preserve"> County</w:t>
      </w:r>
      <w:r w:rsidR="00596554" w:rsidRPr="00A62A3B">
        <w:rPr>
          <w:szCs w:val="24"/>
        </w:rPr>
        <w:t xml:space="preserve"> </w:t>
      </w:r>
      <w:r w:rsidRPr="00A62A3B">
        <w:rPr>
          <w:szCs w:val="24"/>
        </w:rPr>
        <w:t>Council R</w:t>
      </w:r>
      <w:r w:rsidR="004479E0" w:rsidRPr="00A62A3B">
        <w:rPr>
          <w:szCs w:val="24"/>
        </w:rPr>
        <w:t>etreat</w:t>
      </w:r>
      <w:r w:rsidR="002412AA" w:rsidRPr="00A62A3B">
        <w:rPr>
          <w:szCs w:val="24"/>
        </w:rPr>
        <w:t xml:space="preserve"> </w:t>
      </w:r>
      <w:r w:rsidR="00F6232F" w:rsidRPr="00A62A3B">
        <w:rPr>
          <w:i/>
          <w:szCs w:val="24"/>
        </w:rPr>
        <w:t>1/24/2014</w:t>
      </w:r>
      <w:r w:rsidR="00F448B0">
        <w:rPr>
          <w:szCs w:val="24"/>
        </w:rPr>
        <w:t>,</w:t>
      </w:r>
      <w:r w:rsidRPr="00A62A3B">
        <w:rPr>
          <w:szCs w:val="24"/>
        </w:rPr>
        <w:t xml:space="preserve"> a high performance building policy for County buildings</w:t>
      </w:r>
      <w:r w:rsidR="007C0D70" w:rsidRPr="00A62A3B">
        <w:rPr>
          <w:szCs w:val="24"/>
        </w:rPr>
        <w:t xml:space="preserve"> was discussed</w:t>
      </w:r>
      <w:r w:rsidRPr="00A62A3B">
        <w:rPr>
          <w:szCs w:val="24"/>
        </w:rPr>
        <w:t xml:space="preserve"> </w:t>
      </w:r>
      <w:r w:rsidR="004479E0" w:rsidRPr="00A62A3B">
        <w:rPr>
          <w:szCs w:val="24"/>
        </w:rPr>
        <w:t xml:space="preserve">as several </w:t>
      </w:r>
      <w:r w:rsidRPr="00A62A3B">
        <w:rPr>
          <w:szCs w:val="24"/>
        </w:rPr>
        <w:t xml:space="preserve">major </w:t>
      </w:r>
      <w:r w:rsidR="004479E0" w:rsidRPr="00A62A3B">
        <w:rPr>
          <w:szCs w:val="24"/>
        </w:rPr>
        <w:t>new construction and renovation projects</w:t>
      </w:r>
      <w:r w:rsidRPr="00A62A3B">
        <w:rPr>
          <w:szCs w:val="24"/>
        </w:rPr>
        <w:t xml:space="preserve"> </w:t>
      </w:r>
      <w:r w:rsidR="007C0D70" w:rsidRPr="00A62A3B">
        <w:rPr>
          <w:szCs w:val="24"/>
        </w:rPr>
        <w:t>were</w:t>
      </w:r>
      <w:r w:rsidRPr="00A62A3B">
        <w:rPr>
          <w:szCs w:val="24"/>
        </w:rPr>
        <w:t xml:space="preserve"> </w:t>
      </w:r>
      <w:r w:rsidR="006A443D" w:rsidRPr="00A62A3B">
        <w:rPr>
          <w:szCs w:val="24"/>
        </w:rPr>
        <w:t>being considered</w:t>
      </w:r>
      <w:r w:rsidR="004479E0" w:rsidRPr="00A62A3B">
        <w:rPr>
          <w:szCs w:val="24"/>
        </w:rPr>
        <w:t>.</w:t>
      </w:r>
      <w:r w:rsidR="006A443D" w:rsidRPr="00A62A3B">
        <w:rPr>
          <w:szCs w:val="24"/>
        </w:rPr>
        <w:t xml:space="preserve">  </w:t>
      </w:r>
    </w:p>
    <w:p w:rsidR="007E4834" w:rsidRPr="00A62A3B" w:rsidRDefault="007E4834">
      <w:pPr>
        <w:pStyle w:val="Heading1"/>
        <w:numPr>
          <w:ilvl w:val="0"/>
          <w:numId w:val="2"/>
        </w:numPr>
        <w:jc w:val="both"/>
        <w:rPr>
          <w:rFonts w:ascii="Times New Roman" w:hAnsi="Times New Roman"/>
          <w:szCs w:val="24"/>
        </w:rPr>
      </w:pPr>
      <w:r w:rsidRPr="00A62A3B">
        <w:rPr>
          <w:rFonts w:ascii="Times New Roman" w:hAnsi="Times New Roman"/>
          <w:szCs w:val="24"/>
        </w:rPr>
        <w:t>Financial Impact</w:t>
      </w:r>
    </w:p>
    <w:p w:rsidR="003072D7" w:rsidRPr="00A62A3B" w:rsidRDefault="00596554" w:rsidP="003E3147">
      <w:pPr>
        <w:jc w:val="both"/>
        <w:rPr>
          <w:szCs w:val="24"/>
        </w:rPr>
      </w:pPr>
      <w:r w:rsidRPr="00A62A3B">
        <w:rPr>
          <w:szCs w:val="24"/>
        </w:rPr>
        <w:t>The actual financial impact is not easily calculated due to the complexity of the variables.</w:t>
      </w:r>
      <w:r w:rsidR="00540A00" w:rsidRPr="00A62A3B">
        <w:rPr>
          <w:szCs w:val="24"/>
        </w:rPr>
        <w:t xml:space="preserve">  However, some estimates are laid out </w:t>
      </w:r>
      <w:r w:rsidR="003E3147" w:rsidRPr="00A62A3B">
        <w:rPr>
          <w:szCs w:val="24"/>
        </w:rPr>
        <w:t>in Attachment 2</w:t>
      </w:r>
      <w:r w:rsidR="00540A00" w:rsidRPr="00A62A3B">
        <w:rPr>
          <w:szCs w:val="24"/>
        </w:rPr>
        <w:t>.</w:t>
      </w:r>
    </w:p>
    <w:p w:rsidR="00756CCD" w:rsidRPr="00A62A3B" w:rsidRDefault="00756CCD" w:rsidP="00B86923">
      <w:pPr>
        <w:jc w:val="both"/>
        <w:rPr>
          <w:szCs w:val="24"/>
        </w:rPr>
      </w:pPr>
    </w:p>
    <w:p w:rsidR="007E4834" w:rsidRPr="00A62A3B" w:rsidRDefault="007E4834">
      <w:pPr>
        <w:pStyle w:val="Heading1"/>
        <w:numPr>
          <w:ilvl w:val="0"/>
          <w:numId w:val="2"/>
        </w:numPr>
        <w:jc w:val="both"/>
        <w:rPr>
          <w:rFonts w:ascii="Times New Roman" w:hAnsi="Times New Roman"/>
          <w:szCs w:val="24"/>
        </w:rPr>
      </w:pPr>
      <w:r w:rsidRPr="00A62A3B">
        <w:rPr>
          <w:rFonts w:ascii="Times New Roman" w:hAnsi="Times New Roman"/>
          <w:szCs w:val="24"/>
        </w:rPr>
        <w:t>Alternatives</w:t>
      </w:r>
      <w:r w:rsidR="00F55F6D" w:rsidRPr="00A62A3B">
        <w:rPr>
          <w:rFonts w:ascii="Times New Roman" w:hAnsi="Times New Roman"/>
          <w:szCs w:val="24"/>
        </w:rPr>
        <w:t xml:space="preserve"> </w:t>
      </w:r>
    </w:p>
    <w:p w:rsidR="00265CA0" w:rsidRPr="00A62A3B" w:rsidRDefault="00265CA0" w:rsidP="00F1013D">
      <w:pPr>
        <w:rPr>
          <w:szCs w:val="24"/>
        </w:rPr>
      </w:pPr>
      <w:r w:rsidRPr="00A62A3B">
        <w:rPr>
          <w:szCs w:val="24"/>
        </w:rPr>
        <w:t>Provide guidance to staff on the alternative(s) Council wishes to pursue:</w:t>
      </w:r>
    </w:p>
    <w:p w:rsidR="009A682B" w:rsidRPr="00A62A3B" w:rsidRDefault="00B86923" w:rsidP="004A661A">
      <w:pPr>
        <w:pStyle w:val="ListParagraph"/>
        <w:numPr>
          <w:ilvl w:val="0"/>
          <w:numId w:val="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4"/>
        </w:rPr>
      </w:pPr>
      <w:r w:rsidRPr="00A62A3B">
        <w:rPr>
          <w:color w:val="000000"/>
          <w:szCs w:val="24"/>
        </w:rPr>
        <w:t xml:space="preserve">Model the policy of the State of South Carolina to </w:t>
      </w:r>
      <w:r w:rsidR="0022466E" w:rsidRPr="00A62A3B">
        <w:rPr>
          <w:color w:val="000000"/>
          <w:szCs w:val="24"/>
        </w:rPr>
        <w:t>require</w:t>
      </w:r>
      <w:r w:rsidRPr="00A62A3B">
        <w:rPr>
          <w:color w:val="000000"/>
          <w:szCs w:val="24"/>
        </w:rPr>
        <w:t xml:space="preserve"> that all </w:t>
      </w:r>
      <w:r w:rsidR="007A5EEC" w:rsidRPr="00A62A3B">
        <w:rPr>
          <w:color w:val="000000"/>
          <w:szCs w:val="24"/>
        </w:rPr>
        <w:t xml:space="preserve">major facility projects </w:t>
      </w:r>
      <w:r w:rsidR="00674E25" w:rsidRPr="00A62A3B">
        <w:rPr>
          <w:color w:val="000000"/>
          <w:szCs w:val="24"/>
        </w:rPr>
        <w:t xml:space="preserve">(as expressed in the definition section) </w:t>
      </w:r>
      <w:r w:rsidR="007A5EEC" w:rsidRPr="00A62A3B">
        <w:rPr>
          <w:color w:val="000000"/>
          <w:szCs w:val="24"/>
        </w:rPr>
        <w:t>for</w:t>
      </w:r>
      <w:r w:rsidR="009F3E77" w:rsidRPr="00A62A3B">
        <w:rPr>
          <w:color w:val="000000"/>
          <w:szCs w:val="24"/>
        </w:rPr>
        <w:t xml:space="preserve"> County owned</w:t>
      </w:r>
      <w:r w:rsidR="0022466E" w:rsidRPr="00A62A3B">
        <w:rPr>
          <w:color w:val="000000"/>
          <w:szCs w:val="24"/>
        </w:rPr>
        <w:t xml:space="preserve"> facilities must meet</w:t>
      </w:r>
      <w:r w:rsidR="00127133" w:rsidRPr="00A62A3B">
        <w:rPr>
          <w:color w:val="000000"/>
          <w:szCs w:val="24"/>
        </w:rPr>
        <w:t xml:space="preserve"> the LEED Silver standard </w:t>
      </w:r>
      <w:r w:rsidR="007A5EEC" w:rsidRPr="00A62A3B">
        <w:rPr>
          <w:color w:val="000000"/>
          <w:szCs w:val="24"/>
        </w:rPr>
        <w:t>or better, with certification</w:t>
      </w:r>
      <w:r w:rsidR="004A661A" w:rsidRPr="00A62A3B">
        <w:rPr>
          <w:color w:val="000000"/>
          <w:szCs w:val="24"/>
        </w:rPr>
        <w:t xml:space="preserve"> that causes the project to be designed and constructed in a manner that achieves the lowest thirty</w:t>
      </w:r>
      <w:r w:rsidR="004A661A" w:rsidRPr="00A62A3B">
        <w:rPr>
          <w:color w:val="000000"/>
          <w:szCs w:val="24"/>
        </w:rPr>
        <w:noBreakHyphen/>
        <w:t xml:space="preserve">year life cycle cost.  </w:t>
      </w:r>
    </w:p>
    <w:p w:rsidR="00127133" w:rsidRPr="00A62A3B" w:rsidRDefault="00127133" w:rsidP="000B2720">
      <w:pPr>
        <w:pStyle w:val="ListParagraph"/>
        <w:numPr>
          <w:ilvl w:val="0"/>
          <w:numId w:val="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4"/>
        </w:rPr>
      </w:pPr>
      <w:r w:rsidRPr="00A62A3B">
        <w:rPr>
          <w:color w:val="000000"/>
          <w:szCs w:val="24"/>
        </w:rPr>
        <w:t>Require that</w:t>
      </w:r>
      <w:r w:rsidR="00F448B0">
        <w:rPr>
          <w:color w:val="000000"/>
          <w:szCs w:val="24"/>
        </w:rPr>
        <w:t xml:space="preserve"> </w:t>
      </w:r>
      <w:r w:rsidRPr="00A62A3B">
        <w:rPr>
          <w:color w:val="000000"/>
          <w:szCs w:val="24"/>
        </w:rPr>
        <w:t xml:space="preserve">all major facility projects (as expressed in the definition section) for County owned facilities must meet the two </w:t>
      </w:r>
      <w:r w:rsidR="000B2720" w:rsidRPr="00A62A3B">
        <w:rPr>
          <w:color w:val="000000"/>
          <w:szCs w:val="24"/>
        </w:rPr>
        <w:t>Green G</w:t>
      </w:r>
      <w:r w:rsidRPr="00A62A3B">
        <w:rPr>
          <w:color w:val="000000"/>
          <w:szCs w:val="24"/>
        </w:rPr>
        <w:t>lobes standard, or better, with certification that causes the project to be designed and constructed in a manner that achieves the lowest thirty</w:t>
      </w:r>
      <w:r w:rsidRPr="00A62A3B">
        <w:rPr>
          <w:color w:val="000000"/>
          <w:szCs w:val="24"/>
        </w:rPr>
        <w:noBreakHyphen/>
        <w:t xml:space="preserve">year life cycle cost.  </w:t>
      </w:r>
    </w:p>
    <w:p w:rsidR="00BF408A" w:rsidRPr="00A62A3B" w:rsidRDefault="0022466E" w:rsidP="00756CCD">
      <w:pPr>
        <w:pStyle w:val="ListParagraph"/>
        <w:numPr>
          <w:ilvl w:val="0"/>
          <w:numId w:val="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240"/>
        <w:rPr>
          <w:color w:val="000000"/>
          <w:szCs w:val="24"/>
        </w:rPr>
      </w:pPr>
      <w:r w:rsidRPr="00A62A3B">
        <w:rPr>
          <w:color w:val="000000"/>
          <w:szCs w:val="24"/>
        </w:rPr>
        <w:t>Require</w:t>
      </w:r>
      <w:r w:rsidR="000E4780" w:rsidRPr="00A62A3B">
        <w:rPr>
          <w:color w:val="000000"/>
          <w:szCs w:val="24"/>
        </w:rPr>
        <w:t xml:space="preserve"> that</w:t>
      </w:r>
      <w:r w:rsidR="00756CCD" w:rsidRPr="00A62A3B">
        <w:rPr>
          <w:color w:val="000000"/>
          <w:szCs w:val="24"/>
        </w:rPr>
        <w:t xml:space="preserve"> all major facility projects for County owned facilities</w:t>
      </w:r>
      <w:r w:rsidR="009A682B" w:rsidRPr="00A62A3B">
        <w:rPr>
          <w:color w:val="000000"/>
          <w:szCs w:val="24"/>
        </w:rPr>
        <w:t xml:space="preserve"> meet the E</w:t>
      </w:r>
      <w:r w:rsidR="00BB1FDB">
        <w:rPr>
          <w:color w:val="000000"/>
          <w:szCs w:val="24"/>
        </w:rPr>
        <w:t>NERGY STAR</w:t>
      </w:r>
      <w:r w:rsidRPr="00A62A3B">
        <w:rPr>
          <w:color w:val="000000"/>
          <w:szCs w:val="24"/>
        </w:rPr>
        <w:t xml:space="preserve"> Certification Rating, and strive to meet LEED or Green Globes certification to </w:t>
      </w:r>
      <w:r w:rsidR="00346E31" w:rsidRPr="00A62A3B">
        <w:rPr>
          <w:color w:val="000000"/>
          <w:szCs w:val="24"/>
        </w:rPr>
        <w:t>achieve</w:t>
      </w:r>
      <w:r w:rsidRPr="00A62A3B">
        <w:rPr>
          <w:color w:val="000000"/>
          <w:szCs w:val="24"/>
        </w:rPr>
        <w:t xml:space="preserve"> the lowest thirty</w:t>
      </w:r>
      <w:r w:rsidRPr="00A62A3B">
        <w:rPr>
          <w:color w:val="000000"/>
          <w:szCs w:val="24"/>
        </w:rPr>
        <w:noBreakHyphen/>
        <w:t>year life cycle cost</w:t>
      </w:r>
      <w:r w:rsidR="000E4780" w:rsidRPr="00A62A3B">
        <w:rPr>
          <w:color w:val="000000"/>
          <w:szCs w:val="24"/>
        </w:rPr>
        <w:t xml:space="preserve"> </w:t>
      </w:r>
      <w:r w:rsidRPr="00A62A3B">
        <w:rPr>
          <w:color w:val="000000"/>
          <w:szCs w:val="24"/>
        </w:rPr>
        <w:t>when funding allows.</w:t>
      </w:r>
      <w:r w:rsidR="000E4780" w:rsidRPr="00A62A3B">
        <w:rPr>
          <w:color w:val="000000"/>
          <w:szCs w:val="24"/>
        </w:rPr>
        <w:t xml:space="preserve"> </w:t>
      </w:r>
    </w:p>
    <w:p w:rsidR="009A682B" w:rsidRPr="00A62A3B" w:rsidRDefault="0022466E" w:rsidP="009A682B">
      <w:pPr>
        <w:pStyle w:val="ListParagraph"/>
        <w:numPr>
          <w:ilvl w:val="0"/>
          <w:numId w:val="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240"/>
        <w:rPr>
          <w:color w:val="000000"/>
          <w:szCs w:val="24"/>
        </w:rPr>
      </w:pPr>
      <w:r w:rsidRPr="00A62A3B">
        <w:rPr>
          <w:color w:val="000000"/>
          <w:szCs w:val="24"/>
        </w:rPr>
        <w:lastRenderedPageBreak/>
        <w:t>Require</w:t>
      </w:r>
      <w:r w:rsidR="009A682B" w:rsidRPr="00A62A3B">
        <w:rPr>
          <w:color w:val="000000"/>
          <w:szCs w:val="24"/>
        </w:rPr>
        <w:t xml:space="preserve"> that all major facility projects for County owned facilities meet the ASHRAE 189.1 Standard</w:t>
      </w:r>
      <w:r w:rsidR="000B2720" w:rsidRPr="00A62A3B">
        <w:rPr>
          <w:color w:val="000000"/>
          <w:szCs w:val="24"/>
        </w:rPr>
        <w:t xml:space="preserve"> that causes the project to be designed and constructed in a manner that achieves the lowest thirty</w:t>
      </w:r>
      <w:r w:rsidR="000B2720" w:rsidRPr="00A62A3B">
        <w:rPr>
          <w:color w:val="000000"/>
          <w:szCs w:val="24"/>
        </w:rPr>
        <w:noBreakHyphen/>
        <w:t>year life cycle cost</w:t>
      </w:r>
      <w:r w:rsidR="009A682B" w:rsidRPr="00A62A3B">
        <w:rPr>
          <w:color w:val="000000"/>
          <w:szCs w:val="24"/>
        </w:rPr>
        <w:t>.</w:t>
      </w:r>
    </w:p>
    <w:p w:rsidR="00093A15" w:rsidRPr="00A62A3B" w:rsidRDefault="00093A15" w:rsidP="009A682B">
      <w:pPr>
        <w:pStyle w:val="ListParagraph"/>
        <w:numPr>
          <w:ilvl w:val="0"/>
          <w:numId w:val="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240"/>
        <w:rPr>
          <w:color w:val="000000"/>
          <w:szCs w:val="24"/>
        </w:rPr>
      </w:pPr>
      <w:r w:rsidRPr="00A62A3B">
        <w:rPr>
          <w:color w:val="000000"/>
          <w:szCs w:val="24"/>
        </w:rPr>
        <w:t>Take no action.</w:t>
      </w:r>
    </w:p>
    <w:p w:rsidR="009A682B" w:rsidRPr="00A62A3B" w:rsidRDefault="009A682B" w:rsidP="009A682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240"/>
        <w:rPr>
          <w:color w:val="000000"/>
          <w:szCs w:val="24"/>
        </w:rPr>
      </w:pPr>
    </w:p>
    <w:p w:rsidR="00BB1FDB" w:rsidRPr="00545147" w:rsidRDefault="00BB1FDB" w:rsidP="00BB1FDB">
      <w:pPr>
        <w:pStyle w:val="Heading1"/>
        <w:numPr>
          <w:ilvl w:val="0"/>
          <w:numId w:val="1"/>
        </w:numPr>
        <w:jc w:val="both"/>
        <w:rPr>
          <w:rFonts w:ascii="Times New Roman" w:hAnsi="Times New Roman"/>
          <w:szCs w:val="24"/>
        </w:rPr>
      </w:pPr>
      <w:r w:rsidRPr="00545147">
        <w:rPr>
          <w:rFonts w:ascii="Times New Roman" w:hAnsi="Times New Roman"/>
          <w:szCs w:val="24"/>
        </w:rPr>
        <w:t>Recommendation</w:t>
      </w:r>
    </w:p>
    <w:p w:rsidR="00BB1FDB" w:rsidRPr="00BB1FDB" w:rsidRDefault="00BB1FDB" w:rsidP="00BB1FDB">
      <w:pPr>
        <w:numPr>
          <w:ilvl w:val="0"/>
          <w:numId w:val="35"/>
        </w:numPr>
        <w:spacing w:after="120"/>
        <w:jc w:val="both"/>
        <w:rPr>
          <w:szCs w:val="24"/>
        </w:rPr>
      </w:pPr>
      <w:r w:rsidRPr="00BB1FDB">
        <w:rPr>
          <w:szCs w:val="24"/>
        </w:rPr>
        <w:t>While alternates 1-4</w:t>
      </w:r>
      <w:r>
        <w:rPr>
          <w:szCs w:val="24"/>
        </w:rPr>
        <w:t xml:space="preserve"> all</w:t>
      </w:r>
      <w:r w:rsidRPr="00BB1FDB">
        <w:rPr>
          <w:szCs w:val="24"/>
        </w:rPr>
        <w:t xml:space="preserve"> </w:t>
      </w:r>
      <w:r>
        <w:rPr>
          <w:szCs w:val="24"/>
        </w:rPr>
        <w:t xml:space="preserve">focus on better buildings, there are several differences that are notable to mention.  If water and energy efficiency are council’s priority at the least cost, ENERGY STAR certification is </w:t>
      </w:r>
      <w:r w:rsidR="00DD7B54">
        <w:rPr>
          <w:szCs w:val="24"/>
        </w:rPr>
        <w:t>provides a solid foundation</w:t>
      </w:r>
      <w:r>
        <w:rPr>
          <w:szCs w:val="24"/>
        </w:rPr>
        <w:t>.  Alternat</w:t>
      </w:r>
      <w:r w:rsidR="00F448B0">
        <w:rPr>
          <w:szCs w:val="24"/>
        </w:rPr>
        <w:t>ives</w:t>
      </w:r>
      <w:r>
        <w:rPr>
          <w:szCs w:val="24"/>
        </w:rPr>
        <w:t xml:space="preserve"> 1 and 2 are very similar</w:t>
      </w:r>
      <w:r w:rsidR="002F10B9">
        <w:rPr>
          <w:szCs w:val="24"/>
        </w:rPr>
        <w:t xml:space="preserve"> to each other</w:t>
      </w:r>
      <w:r>
        <w:rPr>
          <w:szCs w:val="24"/>
        </w:rPr>
        <w:t xml:space="preserve"> and </w:t>
      </w:r>
      <w:r w:rsidR="00F448B0">
        <w:rPr>
          <w:szCs w:val="24"/>
        </w:rPr>
        <w:t xml:space="preserve">are </w:t>
      </w:r>
      <w:r>
        <w:rPr>
          <w:szCs w:val="24"/>
        </w:rPr>
        <w:t xml:space="preserve">often interchangeable in high performance building policies.  Both 1 and 2 have certain point sections associated with energy and water efficiency but also focus on other factors that are not associated with energy including performance, building materials, etc.  ASHRAE 189.1 is a strict standard that offers little flexibility and is designed as a code requirement.  </w:t>
      </w:r>
      <w:r w:rsidR="00F448B0">
        <w:rPr>
          <w:szCs w:val="24"/>
        </w:rPr>
        <w:t>Alternativ</w:t>
      </w:r>
      <w:r w:rsidR="00E25E03">
        <w:rPr>
          <w:szCs w:val="24"/>
        </w:rPr>
        <w:t xml:space="preserve">e 3 </w:t>
      </w:r>
      <w:r w:rsidR="00F448B0">
        <w:rPr>
          <w:szCs w:val="24"/>
        </w:rPr>
        <w:t xml:space="preserve">is recommended </w:t>
      </w:r>
      <w:r w:rsidR="00E25E03">
        <w:rPr>
          <w:szCs w:val="24"/>
        </w:rPr>
        <w:t>as this option pursues energy and water efficient facilities at minimal cost</w:t>
      </w:r>
      <w:r w:rsidR="00BD38A8">
        <w:rPr>
          <w:szCs w:val="24"/>
        </w:rPr>
        <w:t xml:space="preserve"> while also allowing flexibility in design</w:t>
      </w:r>
      <w:r w:rsidR="00E25E03">
        <w:rPr>
          <w:szCs w:val="24"/>
        </w:rPr>
        <w:t>.  ENERGY STAR creates healthy facilities</w:t>
      </w:r>
      <w:r w:rsidR="00BD38A8">
        <w:rPr>
          <w:szCs w:val="24"/>
        </w:rPr>
        <w:t xml:space="preserve"> with a focus</w:t>
      </w:r>
      <w:r w:rsidR="00CB1CC8">
        <w:rPr>
          <w:szCs w:val="24"/>
        </w:rPr>
        <w:t xml:space="preserve"> on indoor air quality</w:t>
      </w:r>
      <w:r w:rsidR="001817CA">
        <w:rPr>
          <w:szCs w:val="24"/>
        </w:rPr>
        <w:t xml:space="preserve">.  </w:t>
      </w:r>
      <w:r w:rsidR="00DD7B54">
        <w:rPr>
          <w:szCs w:val="24"/>
        </w:rPr>
        <w:t xml:space="preserve">While </w:t>
      </w:r>
      <w:r w:rsidR="001817CA">
        <w:rPr>
          <w:szCs w:val="24"/>
        </w:rPr>
        <w:t>ENERGY STAR</w:t>
      </w:r>
      <w:r w:rsidR="00DD7B54">
        <w:rPr>
          <w:szCs w:val="24"/>
        </w:rPr>
        <w:t xml:space="preserve"> is not the leader in high performance buildings, it</w:t>
      </w:r>
      <w:r w:rsidR="00CB1CC8">
        <w:rPr>
          <w:szCs w:val="24"/>
        </w:rPr>
        <w:t xml:space="preserve"> </w:t>
      </w:r>
      <w:r w:rsidR="00DD7B54">
        <w:rPr>
          <w:szCs w:val="24"/>
        </w:rPr>
        <w:t>is a</w:t>
      </w:r>
      <w:r w:rsidR="00CB1CC8">
        <w:rPr>
          <w:szCs w:val="24"/>
        </w:rPr>
        <w:t xml:space="preserve"> </w:t>
      </w:r>
      <w:r w:rsidR="002F10B9">
        <w:rPr>
          <w:szCs w:val="24"/>
        </w:rPr>
        <w:t xml:space="preserve">best </w:t>
      </w:r>
      <w:r w:rsidR="00CB1CC8">
        <w:rPr>
          <w:szCs w:val="24"/>
        </w:rPr>
        <w:t xml:space="preserve">first step </w:t>
      </w:r>
      <w:r w:rsidR="00DD7B54">
        <w:rPr>
          <w:szCs w:val="24"/>
        </w:rPr>
        <w:t>to</w:t>
      </w:r>
      <w:r w:rsidR="00CB1CC8">
        <w:rPr>
          <w:szCs w:val="24"/>
        </w:rPr>
        <w:t xml:space="preserve"> transitioning to </w:t>
      </w:r>
      <w:r w:rsidR="00DD7B54">
        <w:rPr>
          <w:szCs w:val="24"/>
        </w:rPr>
        <w:t>efficient building infrastructure</w:t>
      </w:r>
      <w:r w:rsidR="00CB1CC8">
        <w:rPr>
          <w:szCs w:val="24"/>
        </w:rPr>
        <w:t xml:space="preserve">. </w:t>
      </w:r>
    </w:p>
    <w:p w:rsidR="00BB1FDB" w:rsidRPr="00545147" w:rsidRDefault="00BB1FDB" w:rsidP="00BB1FDB">
      <w:pPr>
        <w:ind w:left="360"/>
        <w:rPr>
          <w:i/>
          <w:szCs w:val="24"/>
        </w:rPr>
      </w:pPr>
    </w:p>
    <w:p w:rsidR="00BB1FDB" w:rsidRPr="00545147" w:rsidRDefault="00BB1FDB" w:rsidP="00BB1FDB">
      <w:pPr>
        <w:ind w:left="360"/>
        <w:rPr>
          <w:szCs w:val="24"/>
        </w:rPr>
      </w:pPr>
      <w:r w:rsidRPr="00545147">
        <w:rPr>
          <w:szCs w:val="24"/>
        </w:rPr>
        <w:t>Recommended by:</w:t>
      </w:r>
      <w:r>
        <w:rPr>
          <w:szCs w:val="24"/>
        </w:rPr>
        <w:t xml:space="preserve"> Anna Lange</w:t>
      </w:r>
      <w:r w:rsidRPr="00545147">
        <w:rPr>
          <w:szCs w:val="24"/>
        </w:rPr>
        <w:tab/>
      </w:r>
      <w:r w:rsidRPr="00545147">
        <w:rPr>
          <w:szCs w:val="24"/>
        </w:rPr>
        <w:tab/>
        <w:t>Department:</w:t>
      </w:r>
      <w:r>
        <w:rPr>
          <w:szCs w:val="24"/>
        </w:rPr>
        <w:t xml:space="preserve"> Administration</w:t>
      </w:r>
      <w:r>
        <w:rPr>
          <w:szCs w:val="24"/>
        </w:rPr>
        <w:tab/>
      </w:r>
      <w:r w:rsidRPr="00545147">
        <w:rPr>
          <w:szCs w:val="24"/>
        </w:rPr>
        <w:t>Date:</w:t>
      </w:r>
      <w:r>
        <w:rPr>
          <w:szCs w:val="24"/>
        </w:rPr>
        <w:t xml:space="preserve"> May 5</w:t>
      </w:r>
      <w:r w:rsidRPr="00024908">
        <w:rPr>
          <w:szCs w:val="24"/>
          <w:vertAlign w:val="superscript"/>
        </w:rPr>
        <w:t>th</w:t>
      </w:r>
      <w:r>
        <w:rPr>
          <w:szCs w:val="24"/>
        </w:rPr>
        <w:t xml:space="preserve"> 2014</w:t>
      </w:r>
    </w:p>
    <w:p w:rsidR="00BB1FDB" w:rsidRPr="00545147" w:rsidRDefault="00BB1FDB" w:rsidP="00BB1FDB">
      <w:pPr>
        <w:rPr>
          <w:i/>
          <w:szCs w:val="24"/>
        </w:rPr>
      </w:pPr>
    </w:p>
    <w:p w:rsidR="00BB1FDB" w:rsidRPr="00545147" w:rsidRDefault="00BB1FDB" w:rsidP="00BB1FDB">
      <w:pPr>
        <w:numPr>
          <w:ilvl w:val="0"/>
          <w:numId w:val="14"/>
        </w:numPr>
        <w:tabs>
          <w:tab w:val="clear" w:pos="720"/>
          <w:tab w:val="num" w:pos="360"/>
        </w:tabs>
        <w:ind w:left="360"/>
        <w:rPr>
          <w:szCs w:val="24"/>
        </w:rPr>
      </w:pPr>
      <w:r w:rsidRPr="00545147">
        <w:rPr>
          <w:b/>
          <w:szCs w:val="24"/>
        </w:rPr>
        <w:t>Reviews</w:t>
      </w:r>
    </w:p>
    <w:p w:rsidR="00BB1FDB" w:rsidRPr="00545147" w:rsidRDefault="00BB1FDB" w:rsidP="00BB1FDB">
      <w:pPr>
        <w:ind w:left="720"/>
        <w:rPr>
          <w:b/>
          <w:szCs w:val="24"/>
        </w:rPr>
      </w:pPr>
    </w:p>
    <w:p w:rsidR="00BB1FDB" w:rsidRPr="00545147" w:rsidRDefault="00BB1FDB" w:rsidP="00BB1FDB">
      <w:pPr>
        <w:ind w:left="720"/>
        <w:rPr>
          <w:b/>
          <w:szCs w:val="24"/>
        </w:rPr>
      </w:pPr>
      <w:r w:rsidRPr="00545147">
        <w:rPr>
          <w:b/>
          <w:szCs w:val="24"/>
        </w:rPr>
        <w:t>Finance</w:t>
      </w:r>
    </w:p>
    <w:p w:rsidR="00BB1FDB" w:rsidRPr="00545147" w:rsidRDefault="00BB1FDB" w:rsidP="00BB1FDB">
      <w:pPr>
        <w:ind w:left="1080"/>
        <w:rPr>
          <w:szCs w:val="24"/>
        </w:rPr>
      </w:pPr>
      <w:r w:rsidRPr="00545147">
        <w:rPr>
          <w:szCs w:val="24"/>
        </w:rPr>
        <w:t xml:space="preserve">Reviewed by: Daniel </w:t>
      </w:r>
      <w:proofErr w:type="spellStart"/>
      <w:r w:rsidRPr="00545147">
        <w:rPr>
          <w:szCs w:val="24"/>
        </w:rPr>
        <w:t>Driggers</w:t>
      </w:r>
      <w:proofErr w:type="spellEnd"/>
      <w:r w:rsidRPr="00545147">
        <w:rPr>
          <w:szCs w:val="24"/>
        </w:rPr>
        <w:tab/>
      </w:r>
      <w:r w:rsidRPr="00545147">
        <w:rPr>
          <w:szCs w:val="24"/>
        </w:rPr>
        <w:tab/>
      </w:r>
      <w:r w:rsidRPr="00545147">
        <w:rPr>
          <w:szCs w:val="24"/>
        </w:rPr>
        <w:tab/>
        <w:t xml:space="preserve">Date: </w:t>
      </w:r>
      <w:r w:rsidRPr="00545147">
        <w:rPr>
          <w:szCs w:val="24"/>
        </w:rPr>
        <w:tab/>
      </w:r>
      <w:r w:rsidR="00B35DE0">
        <w:rPr>
          <w:szCs w:val="24"/>
        </w:rPr>
        <w:t>5/15/14</w:t>
      </w:r>
      <w:r w:rsidRPr="00545147">
        <w:rPr>
          <w:szCs w:val="24"/>
        </w:rPr>
        <w:tab/>
      </w:r>
      <w:r w:rsidRPr="00545147">
        <w:rPr>
          <w:szCs w:val="24"/>
        </w:rPr>
        <w:tab/>
      </w:r>
    </w:p>
    <w:p w:rsidR="00BB1FDB" w:rsidRPr="00B35DE0" w:rsidRDefault="00BB1FDB" w:rsidP="00B35DE0">
      <w:pPr>
        <w:pStyle w:val="ListParagraph"/>
        <w:numPr>
          <w:ilvl w:val="0"/>
          <w:numId w:val="37"/>
        </w:numPr>
        <w:tabs>
          <w:tab w:val="left" w:pos="1080"/>
          <w:tab w:val="left" w:pos="1440"/>
          <w:tab w:val="left" w:pos="5760"/>
          <w:tab w:val="left" w:pos="6120"/>
        </w:tabs>
        <w:rPr>
          <w:szCs w:val="24"/>
        </w:rPr>
      </w:pPr>
      <w:r w:rsidRPr="00B35DE0">
        <w:rPr>
          <w:szCs w:val="24"/>
        </w:rPr>
        <w:t>Recommend Council approval</w:t>
      </w:r>
      <w:r w:rsidRPr="00B35DE0">
        <w:rPr>
          <w:szCs w:val="24"/>
        </w:rPr>
        <w:tab/>
      </w:r>
      <w:r w:rsidRPr="00545147">
        <w:sym w:font="Wingdings" w:char="F071"/>
      </w:r>
      <w:r w:rsidRPr="00B35DE0">
        <w:rPr>
          <w:szCs w:val="24"/>
        </w:rPr>
        <w:tab/>
        <w:t>Recommend Council denial</w:t>
      </w:r>
    </w:p>
    <w:p w:rsidR="00BB1FDB" w:rsidRPr="00545147" w:rsidRDefault="00BB1FDB" w:rsidP="00BB1FDB">
      <w:pPr>
        <w:ind w:left="1080"/>
        <w:rPr>
          <w:szCs w:val="24"/>
        </w:rPr>
      </w:pPr>
      <w:r w:rsidRPr="00545147">
        <w:rPr>
          <w:szCs w:val="24"/>
        </w:rPr>
        <w:t xml:space="preserve">Comments regarding recommendation: </w:t>
      </w:r>
    </w:p>
    <w:p w:rsidR="00BB1FDB" w:rsidRPr="00545147" w:rsidRDefault="00BB1FDB" w:rsidP="00BB1FDB">
      <w:pPr>
        <w:rPr>
          <w:szCs w:val="24"/>
        </w:rPr>
      </w:pPr>
    </w:p>
    <w:p w:rsidR="00BB1FDB" w:rsidRPr="00545147" w:rsidRDefault="00BB1FDB" w:rsidP="00BB1FDB">
      <w:pPr>
        <w:ind w:left="720"/>
        <w:rPr>
          <w:b/>
          <w:szCs w:val="24"/>
        </w:rPr>
      </w:pPr>
      <w:r>
        <w:rPr>
          <w:b/>
          <w:szCs w:val="24"/>
        </w:rPr>
        <w:t>Support Services</w:t>
      </w:r>
    </w:p>
    <w:p w:rsidR="00BB1FDB" w:rsidRPr="00545147" w:rsidRDefault="00BB1FDB" w:rsidP="00BB1FDB">
      <w:pPr>
        <w:ind w:left="1080"/>
        <w:rPr>
          <w:szCs w:val="24"/>
        </w:rPr>
      </w:pPr>
      <w:r w:rsidRPr="00545147">
        <w:rPr>
          <w:szCs w:val="24"/>
        </w:rPr>
        <w:t xml:space="preserve">Reviewed by: </w:t>
      </w:r>
      <w:r>
        <w:rPr>
          <w:szCs w:val="24"/>
        </w:rPr>
        <w:t>John Hixon</w:t>
      </w:r>
      <w:r>
        <w:rPr>
          <w:szCs w:val="24"/>
        </w:rPr>
        <w:tab/>
      </w:r>
      <w:r w:rsidRPr="00545147">
        <w:rPr>
          <w:szCs w:val="24"/>
        </w:rPr>
        <w:tab/>
      </w:r>
      <w:r w:rsidRPr="00545147">
        <w:rPr>
          <w:szCs w:val="24"/>
        </w:rPr>
        <w:tab/>
      </w:r>
      <w:r w:rsidRPr="00545147">
        <w:rPr>
          <w:szCs w:val="24"/>
        </w:rPr>
        <w:tab/>
        <w:t xml:space="preserve">Date: </w:t>
      </w:r>
      <w:r w:rsidRPr="00545147">
        <w:rPr>
          <w:szCs w:val="24"/>
        </w:rPr>
        <w:tab/>
      </w:r>
      <w:r w:rsidRPr="00545147">
        <w:rPr>
          <w:szCs w:val="24"/>
        </w:rPr>
        <w:tab/>
      </w:r>
      <w:r w:rsidRPr="00545147">
        <w:rPr>
          <w:szCs w:val="24"/>
        </w:rPr>
        <w:tab/>
      </w:r>
    </w:p>
    <w:p w:rsidR="00BB1FDB" w:rsidRPr="00545147" w:rsidRDefault="00BB1FDB" w:rsidP="00BB1FDB">
      <w:pPr>
        <w:tabs>
          <w:tab w:val="left" w:pos="1080"/>
          <w:tab w:val="left" w:pos="1440"/>
          <w:tab w:val="left" w:pos="5760"/>
          <w:tab w:val="left" w:pos="6120"/>
        </w:tabs>
        <w:ind w:left="720"/>
        <w:rPr>
          <w:szCs w:val="24"/>
        </w:rPr>
      </w:pPr>
      <w:r w:rsidRPr="00545147">
        <w:rPr>
          <w:szCs w:val="24"/>
        </w:rPr>
        <w:tab/>
      </w:r>
      <w:r w:rsidR="00F00FDF">
        <w:rPr>
          <w:szCs w:val="24"/>
        </w:rPr>
        <w:sym w:font="Wingdings" w:char="F0FE"/>
      </w:r>
      <w:r w:rsidRPr="00545147">
        <w:rPr>
          <w:szCs w:val="24"/>
        </w:rPr>
        <w:tab/>
        <w:t>Recommend Council approval</w:t>
      </w:r>
      <w:r w:rsidRPr="00545147">
        <w:rPr>
          <w:szCs w:val="24"/>
        </w:rPr>
        <w:tab/>
      </w:r>
      <w:r w:rsidRPr="00545147">
        <w:rPr>
          <w:szCs w:val="24"/>
        </w:rPr>
        <w:sym w:font="Wingdings" w:char="F071"/>
      </w:r>
      <w:r w:rsidRPr="00545147">
        <w:rPr>
          <w:szCs w:val="24"/>
        </w:rPr>
        <w:tab/>
        <w:t>Recommend Council denial</w:t>
      </w:r>
    </w:p>
    <w:p w:rsidR="00F00FDF" w:rsidRDefault="00BB1FDB" w:rsidP="00F00FDF">
      <w:pPr>
        <w:ind w:left="1080"/>
        <w:rPr>
          <w:szCs w:val="24"/>
        </w:rPr>
      </w:pPr>
      <w:r w:rsidRPr="00545147">
        <w:rPr>
          <w:szCs w:val="24"/>
        </w:rPr>
        <w:t xml:space="preserve">Comments regarding recommendation: </w:t>
      </w:r>
      <w:r w:rsidR="00F00FDF" w:rsidRPr="00F00FDF">
        <w:rPr>
          <w:szCs w:val="24"/>
        </w:rPr>
        <w:t xml:space="preserve">Recommend approval of alternative #3 as well. This alternative has the greatest payback to the county in real energy savings and reduced greenhouse emissions for an added or remodeled facility. </w:t>
      </w:r>
    </w:p>
    <w:p w:rsidR="00F00FDF" w:rsidRDefault="00F00FDF" w:rsidP="00F00FDF">
      <w:pPr>
        <w:ind w:left="1080"/>
        <w:rPr>
          <w:szCs w:val="24"/>
        </w:rPr>
      </w:pPr>
    </w:p>
    <w:p w:rsidR="00F00FDF" w:rsidRDefault="00F00FDF" w:rsidP="00F00FDF">
      <w:pPr>
        <w:ind w:left="1080"/>
        <w:rPr>
          <w:szCs w:val="24"/>
        </w:rPr>
      </w:pPr>
      <w:r w:rsidRPr="00F00FDF">
        <w:rPr>
          <w:szCs w:val="24"/>
        </w:rPr>
        <w:t xml:space="preserve">It is important to remember that any facility added to our inventory will impact the overall operational budget and greenhouse emissions. The purpose is to make that addition as efficient with as little negative impact as possible on the citizens and environment.  </w:t>
      </w:r>
    </w:p>
    <w:p w:rsidR="00F00FDF" w:rsidRDefault="00F00FDF" w:rsidP="00F00FDF">
      <w:pPr>
        <w:ind w:left="1080"/>
        <w:rPr>
          <w:szCs w:val="24"/>
        </w:rPr>
      </w:pPr>
    </w:p>
    <w:p w:rsidR="00F00FDF" w:rsidRPr="00F00FDF" w:rsidRDefault="00F00FDF" w:rsidP="00F00FDF">
      <w:pPr>
        <w:ind w:left="1080"/>
        <w:rPr>
          <w:szCs w:val="24"/>
        </w:rPr>
      </w:pPr>
      <w:r w:rsidRPr="00F00FDF">
        <w:rPr>
          <w:szCs w:val="24"/>
        </w:rPr>
        <w:t>Just for background</w:t>
      </w:r>
      <w:r>
        <w:rPr>
          <w:szCs w:val="24"/>
        </w:rPr>
        <w:t xml:space="preserve"> information</w:t>
      </w:r>
      <w:r w:rsidRPr="00F00FDF">
        <w:rPr>
          <w:szCs w:val="24"/>
        </w:rPr>
        <w:t xml:space="preserve">, we have been operating under the Administrators Directive for Air Quality Awareness and Improvement Policies since 9/16/10. </w:t>
      </w:r>
      <w:r>
        <w:rPr>
          <w:szCs w:val="24"/>
        </w:rPr>
        <w:t>As it relates to facilities t</w:t>
      </w:r>
      <w:r w:rsidRPr="00F00FDF">
        <w:rPr>
          <w:szCs w:val="24"/>
        </w:rPr>
        <w:t>his policy directs that we landscape new construction in a manner to reduce power equipment use, directs facility temperature settings for power and emissions reduction,</w:t>
      </w:r>
      <w:r>
        <w:rPr>
          <w:szCs w:val="24"/>
        </w:rPr>
        <w:t xml:space="preserve"> and</w:t>
      </w:r>
      <w:r w:rsidRPr="00F00FDF">
        <w:rPr>
          <w:szCs w:val="24"/>
        </w:rPr>
        <w:t xml:space="preserve"> prohibits the use of appliances </w:t>
      </w:r>
      <w:r>
        <w:rPr>
          <w:szCs w:val="24"/>
        </w:rPr>
        <w:t>that are not c</w:t>
      </w:r>
      <w:r w:rsidRPr="00F00FDF">
        <w:rPr>
          <w:szCs w:val="24"/>
        </w:rPr>
        <w:t>ounty approved. On 12/22/10 Administration approved a policy that directs that departments requesting to add office equipment must provide justification as to how this will improve their ability to enhance the completion of their mission. This policy also states that all equipment replaced or added must be “Energy Star” or equivalent</w:t>
      </w:r>
      <w:r>
        <w:rPr>
          <w:szCs w:val="24"/>
        </w:rPr>
        <w:t>ly</w:t>
      </w:r>
      <w:r w:rsidRPr="00F00FDF">
        <w:rPr>
          <w:szCs w:val="24"/>
        </w:rPr>
        <w:t xml:space="preserve"> rated. We continue to ensure that when HVAC equipment, lighting, and plumbing fixtures are changed out due to attrition or remodel projects, they are replaced with the most efficient equivalent replacement available.  In following </w:t>
      </w:r>
      <w:r>
        <w:rPr>
          <w:szCs w:val="24"/>
        </w:rPr>
        <w:t>this plan</w:t>
      </w:r>
      <w:r w:rsidRPr="00F00FDF">
        <w:rPr>
          <w:szCs w:val="24"/>
        </w:rPr>
        <w:t xml:space="preserve"> we have been successful </w:t>
      </w:r>
      <w:r>
        <w:rPr>
          <w:szCs w:val="24"/>
        </w:rPr>
        <w:t>in offsetting the electricity</w:t>
      </w:r>
      <w:r w:rsidRPr="00F00FDF">
        <w:rPr>
          <w:szCs w:val="24"/>
        </w:rPr>
        <w:t xml:space="preserve"> increases over the past 4 years that equate to about 24%.</w:t>
      </w:r>
    </w:p>
    <w:p w:rsidR="00BB1FDB" w:rsidRPr="00545147" w:rsidRDefault="00BB1FDB" w:rsidP="00BB1FDB">
      <w:pPr>
        <w:ind w:left="1080"/>
        <w:rPr>
          <w:szCs w:val="24"/>
        </w:rPr>
      </w:pPr>
    </w:p>
    <w:p w:rsidR="00BB1FDB" w:rsidRDefault="00BB1FDB" w:rsidP="00BB1FDB">
      <w:pPr>
        <w:ind w:left="360"/>
        <w:rPr>
          <w:szCs w:val="24"/>
        </w:rPr>
      </w:pPr>
    </w:p>
    <w:p w:rsidR="00647DD7" w:rsidRPr="00545147" w:rsidRDefault="00647DD7" w:rsidP="00BB1FDB">
      <w:pPr>
        <w:ind w:left="360"/>
        <w:rPr>
          <w:szCs w:val="24"/>
        </w:rPr>
      </w:pPr>
    </w:p>
    <w:p w:rsidR="00BB1FDB" w:rsidRPr="00545147" w:rsidRDefault="00BB1FDB" w:rsidP="00BB1FDB">
      <w:pPr>
        <w:ind w:left="720"/>
        <w:rPr>
          <w:b/>
          <w:szCs w:val="24"/>
        </w:rPr>
      </w:pPr>
      <w:r w:rsidRPr="00545147">
        <w:rPr>
          <w:b/>
          <w:szCs w:val="24"/>
        </w:rPr>
        <w:lastRenderedPageBreak/>
        <w:t>Legal</w:t>
      </w:r>
    </w:p>
    <w:p w:rsidR="00BB1FDB" w:rsidRPr="00545147" w:rsidRDefault="00BB1FDB" w:rsidP="00BB1FDB">
      <w:pPr>
        <w:ind w:left="1080"/>
        <w:rPr>
          <w:szCs w:val="24"/>
        </w:rPr>
      </w:pPr>
      <w:r w:rsidRPr="00545147">
        <w:rPr>
          <w:szCs w:val="24"/>
        </w:rPr>
        <w:t>Reviewed by: Elizabeth McLean</w:t>
      </w:r>
      <w:r w:rsidRPr="00545147">
        <w:rPr>
          <w:szCs w:val="24"/>
        </w:rPr>
        <w:tab/>
      </w:r>
      <w:r w:rsidRPr="00545147">
        <w:rPr>
          <w:szCs w:val="24"/>
        </w:rPr>
        <w:tab/>
      </w:r>
      <w:r w:rsidRPr="00545147">
        <w:rPr>
          <w:szCs w:val="24"/>
        </w:rPr>
        <w:tab/>
        <w:t>Date:</w:t>
      </w:r>
      <w:r w:rsidR="00735407">
        <w:rPr>
          <w:szCs w:val="24"/>
        </w:rPr>
        <w:t xml:space="preserve">  5/16/14</w:t>
      </w:r>
      <w:r w:rsidR="00735407">
        <w:rPr>
          <w:szCs w:val="24"/>
        </w:rPr>
        <w:tab/>
      </w:r>
    </w:p>
    <w:p w:rsidR="00BB1FDB" w:rsidRPr="00545147" w:rsidRDefault="00BB1FDB" w:rsidP="00BB1FDB">
      <w:pPr>
        <w:tabs>
          <w:tab w:val="left" w:pos="1080"/>
          <w:tab w:val="left" w:pos="1440"/>
          <w:tab w:val="left" w:pos="5760"/>
          <w:tab w:val="left" w:pos="6120"/>
        </w:tabs>
        <w:ind w:left="720"/>
        <w:rPr>
          <w:szCs w:val="24"/>
        </w:rPr>
      </w:pPr>
      <w:r w:rsidRPr="00545147">
        <w:rPr>
          <w:szCs w:val="24"/>
        </w:rPr>
        <w:tab/>
      </w:r>
      <w:r w:rsidRPr="00545147">
        <w:rPr>
          <w:szCs w:val="24"/>
        </w:rPr>
        <w:sym w:font="Wingdings" w:char="F071"/>
      </w:r>
      <w:r w:rsidRPr="00545147">
        <w:rPr>
          <w:szCs w:val="24"/>
        </w:rPr>
        <w:tab/>
        <w:t>Recommend Council approval</w:t>
      </w:r>
      <w:r w:rsidRPr="00545147">
        <w:rPr>
          <w:szCs w:val="24"/>
        </w:rPr>
        <w:tab/>
      </w:r>
      <w:r w:rsidRPr="00545147">
        <w:rPr>
          <w:szCs w:val="24"/>
        </w:rPr>
        <w:sym w:font="Wingdings" w:char="F071"/>
      </w:r>
      <w:r w:rsidRPr="00545147">
        <w:rPr>
          <w:szCs w:val="24"/>
        </w:rPr>
        <w:tab/>
        <w:t>Recommend Council denial</w:t>
      </w:r>
    </w:p>
    <w:p w:rsidR="00BB1FDB" w:rsidRPr="00545147" w:rsidRDefault="00BB1FDB" w:rsidP="00BB1FDB">
      <w:pPr>
        <w:ind w:left="1080"/>
        <w:rPr>
          <w:szCs w:val="24"/>
        </w:rPr>
      </w:pPr>
      <w:r w:rsidRPr="00545147">
        <w:rPr>
          <w:szCs w:val="24"/>
        </w:rPr>
        <w:t xml:space="preserve">Comments regarding recommendation:  </w:t>
      </w:r>
      <w:r w:rsidR="00735407">
        <w:rPr>
          <w:szCs w:val="24"/>
        </w:rPr>
        <w:t>Policy decision left to Council’s discretion.</w:t>
      </w:r>
    </w:p>
    <w:p w:rsidR="00BB1FDB" w:rsidRPr="00545147" w:rsidRDefault="00BB1FDB" w:rsidP="00BB1FDB">
      <w:pPr>
        <w:ind w:left="360"/>
        <w:rPr>
          <w:szCs w:val="24"/>
        </w:rPr>
      </w:pPr>
    </w:p>
    <w:p w:rsidR="00BB1FDB" w:rsidRPr="00545147" w:rsidRDefault="00BB1FDB" w:rsidP="00BB1FDB">
      <w:pPr>
        <w:ind w:left="720"/>
        <w:rPr>
          <w:b/>
          <w:szCs w:val="24"/>
        </w:rPr>
      </w:pPr>
      <w:r w:rsidRPr="00545147">
        <w:rPr>
          <w:b/>
          <w:szCs w:val="24"/>
        </w:rPr>
        <w:t>Administration</w:t>
      </w:r>
    </w:p>
    <w:p w:rsidR="00BB1FDB" w:rsidRPr="00545147" w:rsidRDefault="00BB1FDB" w:rsidP="00BB1FDB">
      <w:pPr>
        <w:ind w:left="1080"/>
        <w:rPr>
          <w:szCs w:val="24"/>
        </w:rPr>
      </w:pPr>
      <w:r w:rsidRPr="00545147">
        <w:rPr>
          <w:szCs w:val="24"/>
        </w:rPr>
        <w:t xml:space="preserve">Reviewed by: </w:t>
      </w:r>
      <w:r w:rsidR="00F448B0">
        <w:rPr>
          <w:szCs w:val="24"/>
        </w:rPr>
        <w:t>Warren Harley</w:t>
      </w:r>
      <w:r w:rsidRPr="00545147">
        <w:rPr>
          <w:szCs w:val="24"/>
        </w:rPr>
        <w:tab/>
      </w:r>
      <w:r w:rsidRPr="00545147">
        <w:rPr>
          <w:szCs w:val="24"/>
        </w:rPr>
        <w:tab/>
      </w:r>
      <w:r w:rsidRPr="00545147">
        <w:rPr>
          <w:szCs w:val="24"/>
        </w:rPr>
        <w:tab/>
        <w:t>Date:</w:t>
      </w:r>
    </w:p>
    <w:p w:rsidR="00BB1FDB" w:rsidRPr="00545147" w:rsidRDefault="00BB1FDB" w:rsidP="00BB1FDB">
      <w:pPr>
        <w:tabs>
          <w:tab w:val="left" w:pos="1080"/>
          <w:tab w:val="left" w:pos="1440"/>
          <w:tab w:val="left" w:pos="5760"/>
          <w:tab w:val="left" w:pos="6120"/>
        </w:tabs>
        <w:ind w:left="720"/>
        <w:rPr>
          <w:szCs w:val="24"/>
        </w:rPr>
      </w:pPr>
      <w:r w:rsidRPr="00545147">
        <w:rPr>
          <w:szCs w:val="24"/>
        </w:rPr>
        <w:tab/>
      </w:r>
      <w:r w:rsidR="00647DD7">
        <w:rPr>
          <w:szCs w:val="24"/>
        </w:rPr>
        <w:sym w:font="Wingdings" w:char="F0FC"/>
      </w:r>
      <w:r w:rsidRPr="00545147">
        <w:rPr>
          <w:szCs w:val="24"/>
        </w:rPr>
        <w:tab/>
        <w:t>Recommend Council approval</w:t>
      </w:r>
      <w:r w:rsidRPr="00545147">
        <w:rPr>
          <w:szCs w:val="24"/>
        </w:rPr>
        <w:tab/>
      </w:r>
      <w:r w:rsidRPr="00545147">
        <w:rPr>
          <w:szCs w:val="24"/>
        </w:rPr>
        <w:sym w:font="Wingdings" w:char="F071"/>
      </w:r>
      <w:r w:rsidRPr="00545147">
        <w:rPr>
          <w:szCs w:val="24"/>
        </w:rPr>
        <w:tab/>
        <w:t>Recommend Council denial</w:t>
      </w:r>
    </w:p>
    <w:p w:rsidR="00BB1FDB" w:rsidRPr="00545147" w:rsidRDefault="00BB1FDB" w:rsidP="00BB1FDB">
      <w:pPr>
        <w:ind w:left="1080"/>
        <w:rPr>
          <w:szCs w:val="24"/>
        </w:rPr>
      </w:pPr>
      <w:r w:rsidRPr="00545147">
        <w:rPr>
          <w:szCs w:val="24"/>
        </w:rPr>
        <w:t xml:space="preserve">Comments regarding recommendation: </w:t>
      </w:r>
    </w:p>
    <w:p w:rsidR="00BB1FDB" w:rsidRPr="00545147" w:rsidRDefault="00BB1FDB" w:rsidP="00BB1FDB">
      <w:pPr>
        <w:ind w:left="1080"/>
        <w:rPr>
          <w:szCs w:val="24"/>
        </w:rPr>
      </w:pPr>
    </w:p>
    <w:p w:rsidR="003B244F" w:rsidRPr="00A62A3B" w:rsidRDefault="003B244F">
      <w:pPr>
        <w:ind w:left="360"/>
        <w:rPr>
          <w:szCs w:val="24"/>
        </w:rPr>
      </w:pPr>
    </w:p>
    <w:p w:rsidR="00EA7032" w:rsidRDefault="00EA7032">
      <w:pPr>
        <w:rPr>
          <w:szCs w:val="24"/>
          <w:shd w:val="clear" w:color="auto" w:fill="FFFFFF"/>
        </w:rPr>
      </w:pPr>
      <w:r>
        <w:rPr>
          <w:szCs w:val="24"/>
          <w:shd w:val="clear" w:color="auto" w:fill="FFFFFF"/>
        </w:rPr>
        <w:br w:type="page"/>
      </w:r>
    </w:p>
    <w:p w:rsidR="0022466E" w:rsidRPr="00A62A3B" w:rsidRDefault="00834DB0" w:rsidP="00EA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4"/>
          <w:shd w:val="clear" w:color="auto" w:fill="FFFFFF"/>
        </w:rPr>
      </w:pPr>
      <w:r w:rsidRPr="00A62A3B">
        <w:rPr>
          <w:szCs w:val="24"/>
          <w:shd w:val="clear" w:color="auto" w:fill="FFFFFF"/>
        </w:rPr>
        <w:lastRenderedPageBreak/>
        <w:t xml:space="preserve">Attachment 1: </w:t>
      </w:r>
      <w:r w:rsidR="00974B0C" w:rsidRPr="00A62A3B">
        <w:rPr>
          <w:szCs w:val="24"/>
          <w:shd w:val="clear" w:color="auto" w:fill="FFFFFF"/>
        </w:rPr>
        <w:t>Examples of jurisdictions with</w:t>
      </w:r>
      <w:r w:rsidR="009B70AE" w:rsidRPr="00A62A3B">
        <w:rPr>
          <w:szCs w:val="24"/>
          <w:shd w:val="clear" w:color="auto" w:fill="FFFFFF"/>
        </w:rPr>
        <w:t xml:space="preserve"> internal</w:t>
      </w:r>
      <w:r w:rsidR="00974B0C" w:rsidRPr="00A62A3B">
        <w:rPr>
          <w:szCs w:val="24"/>
          <w:shd w:val="clear" w:color="auto" w:fill="FFFFFF"/>
        </w:rPr>
        <w:t xml:space="preserve"> High Performance Building Policies</w:t>
      </w:r>
      <w:r w:rsidR="009B70AE" w:rsidRPr="00A62A3B">
        <w:rPr>
          <w:szCs w:val="24"/>
          <w:shd w:val="clear" w:color="auto" w:fill="FFFFFF"/>
        </w:rPr>
        <w:t>.</w:t>
      </w:r>
    </w:p>
    <w:p w:rsidR="0022466E" w:rsidRPr="00A62A3B" w:rsidRDefault="0022466E" w:rsidP="0083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4"/>
          <w:shd w:val="clear" w:color="auto" w:fill="FFFFFF"/>
        </w:rPr>
      </w:pPr>
    </w:p>
    <w:p w:rsidR="00732DEA" w:rsidRPr="00732DEA" w:rsidRDefault="00974B0C" w:rsidP="00732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4"/>
        </w:rPr>
      </w:pPr>
      <w:r w:rsidRPr="00A62A3B">
        <w:rPr>
          <w:shd w:val="clear" w:color="auto" w:fill="FFFFFF"/>
        </w:rPr>
        <w:fldChar w:fldCharType="begin"/>
      </w:r>
      <w:r w:rsidRPr="00A62A3B">
        <w:rPr>
          <w:shd w:val="clear" w:color="auto" w:fill="FFFFFF"/>
        </w:rPr>
        <w:instrText xml:space="preserve"> LINK </w:instrText>
      </w:r>
      <w:r w:rsidR="00732DEA">
        <w:rPr>
          <w:shd w:val="clear" w:color="auto" w:fill="FFFFFF"/>
        </w:rPr>
        <w:instrText xml:space="preserve">Excel.Sheet.12 "\\\\county\\store\\users\\anna lange\\Sustainability Manager\\Sustainability Plan\\Green County and City buildings\\LEED and Green Globes.xlsx" Sheet3!R1C1:R16C4 </w:instrText>
      </w:r>
      <w:r w:rsidRPr="00A62A3B">
        <w:rPr>
          <w:shd w:val="clear" w:color="auto" w:fill="FFFFFF"/>
        </w:rPr>
        <w:instrText xml:space="preserve">\a \f 4 \h </w:instrText>
      </w:r>
      <w:r w:rsidR="009B70AE" w:rsidRPr="00A62A3B">
        <w:rPr>
          <w:shd w:val="clear" w:color="auto" w:fill="FFFFFF"/>
        </w:rPr>
        <w:instrText xml:space="preserve"> \* MERGEFORMAT </w:instrText>
      </w:r>
      <w:r w:rsidR="00732DEA" w:rsidRPr="00A62A3B">
        <w:rPr>
          <w:shd w:val="clear" w:color="auto" w:fill="FFFFFF"/>
        </w:rPr>
        <w:fldChar w:fldCharType="separate"/>
      </w:r>
    </w:p>
    <w:tbl>
      <w:tblPr>
        <w:tblW w:w="10995" w:type="dxa"/>
        <w:tblInd w:w="93" w:type="dxa"/>
        <w:tblLook w:val="04A0" w:firstRow="1" w:lastRow="0" w:firstColumn="1" w:lastColumn="0" w:noHBand="0" w:noVBand="1"/>
      </w:tblPr>
      <w:tblGrid>
        <w:gridCol w:w="2340"/>
        <w:gridCol w:w="1123"/>
        <w:gridCol w:w="4060"/>
        <w:gridCol w:w="3475"/>
      </w:tblGrid>
      <w:tr w:rsidR="00732DEA" w:rsidRPr="00732DEA" w:rsidTr="00732DEA">
        <w:trPr>
          <w:divId w:val="1368797512"/>
          <w:trHeight w:val="300"/>
        </w:trPr>
        <w:tc>
          <w:tcPr>
            <w:tcW w:w="2340" w:type="dxa"/>
            <w:tcBorders>
              <w:top w:val="single" w:sz="4" w:space="0" w:color="auto"/>
              <w:left w:val="single" w:sz="4" w:space="0" w:color="auto"/>
              <w:bottom w:val="single" w:sz="4" w:space="0" w:color="95B3D7"/>
              <w:right w:val="nil"/>
            </w:tcBorders>
            <w:shd w:val="clear" w:color="4F81BD" w:fill="4F81BD"/>
            <w:noWrap/>
            <w:vAlign w:val="bottom"/>
            <w:hideMark/>
          </w:tcPr>
          <w:p w:rsidR="00732DEA" w:rsidRPr="00732DEA" w:rsidRDefault="00732DEA" w:rsidP="00732DEA">
            <w:pPr>
              <w:rPr>
                <w:b/>
                <w:bCs/>
                <w:color w:val="FFFFFF"/>
                <w:szCs w:val="24"/>
              </w:rPr>
            </w:pPr>
            <w:r w:rsidRPr="00732DEA">
              <w:rPr>
                <w:b/>
                <w:bCs/>
                <w:color w:val="FFFFFF"/>
                <w:szCs w:val="24"/>
              </w:rPr>
              <w:t>Entity</w:t>
            </w:r>
          </w:p>
        </w:tc>
        <w:tc>
          <w:tcPr>
            <w:tcW w:w="1120" w:type="dxa"/>
            <w:tcBorders>
              <w:top w:val="single" w:sz="4" w:space="0" w:color="auto"/>
              <w:left w:val="nil"/>
              <w:bottom w:val="single" w:sz="4" w:space="0" w:color="95B3D7"/>
              <w:right w:val="nil"/>
            </w:tcBorders>
            <w:shd w:val="clear" w:color="4F81BD" w:fill="4F81BD"/>
            <w:noWrap/>
            <w:vAlign w:val="bottom"/>
            <w:hideMark/>
          </w:tcPr>
          <w:p w:rsidR="00732DEA" w:rsidRPr="00732DEA" w:rsidRDefault="00732DEA" w:rsidP="00732DEA">
            <w:pPr>
              <w:rPr>
                <w:b/>
                <w:bCs/>
                <w:color w:val="FFFFFF"/>
                <w:szCs w:val="24"/>
              </w:rPr>
            </w:pPr>
            <w:r w:rsidRPr="00732DEA">
              <w:rPr>
                <w:b/>
                <w:bCs/>
                <w:color w:val="FFFFFF"/>
                <w:szCs w:val="24"/>
              </w:rPr>
              <w:t>Location</w:t>
            </w:r>
          </w:p>
        </w:tc>
        <w:tc>
          <w:tcPr>
            <w:tcW w:w="4060" w:type="dxa"/>
            <w:tcBorders>
              <w:top w:val="single" w:sz="4" w:space="0" w:color="auto"/>
              <w:left w:val="nil"/>
              <w:bottom w:val="single" w:sz="4" w:space="0" w:color="95B3D7"/>
              <w:right w:val="nil"/>
            </w:tcBorders>
            <w:shd w:val="clear" w:color="4F81BD" w:fill="4F81BD"/>
            <w:noWrap/>
            <w:vAlign w:val="bottom"/>
            <w:hideMark/>
          </w:tcPr>
          <w:p w:rsidR="00732DEA" w:rsidRPr="00732DEA" w:rsidRDefault="00732DEA" w:rsidP="00732DEA">
            <w:pPr>
              <w:rPr>
                <w:b/>
                <w:bCs/>
                <w:color w:val="FFFFFF"/>
                <w:szCs w:val="24"/>
              </w:rPr>
            </w:pPr>
            <w:r w:rsidRPr="00732DEA">
              <w:rPr>
                <w:b/>
                <w:bCs/>
                <w:color w:val="FFFFFF"/>
                <w:szCs w:val="24"/>
              </w:rPr>
              <w:t>Standard</w:t>
            </w:r>
          </w:p>
        </w:tc>
        <w:tc>
          <w:tcPr>
            <w:tcW w:w="3475" w:type="dxa"/>
            <w:tcBorders>
              <w:top w:val="single" w:sz="4" w:space="0" w:color="auto"/>
              <w:left w:val="nil"/>
              <w:bottom w:val="single" w:sz="4" w:space="0" w:color="95B3D7"/>
              <w:right w:val="single" w:sz="4" w:space="0" w:color="auto"/>
            </w:tcBorders>
            <w:shd w:val="clear" w:color="4F81BD" w:fill="4F81BD"/>
            <w:noWrap/>
            <w:vAlign w:val="bottom"/>
            <w:hideMark/>
          </w:tcPr>
          <w:p w:rsidR="00732DEA" w:rsidRPr="00732DEA" w:rsidRDefault="00732DEA" w:rsidP="00732DEA">
            <w:pPr>
              <w:rPr>
                <w:b/>
                <w:bCs/>
                <w:color w:val="FFFFFF"/>
                <w:szCs w:val="24"/>
              </w:rPr>
            </w:pPr>
            <w:r w:rsidRPr="00732DEA">
              <w:rPr>
                <w:b/>
                <w:bCs/>
                <w:color w:val="FFFFFF"/>
                <w:szCs w:val="24"/>
              </w:rPr>
              <w:t>Building Type</w:t>
            </w:r>
          </w:p>
        </w:tc>
      </w:tr>
      <w:tr w:rsidR="00732DEA" w:rsidRPr="00732DEA" w:rsidTr="00732DEA">
        <w:trPr>
          <w:divId w:val="1368797512"/>
          <w:trHeight w:val="300"/>
        </w:trPr>
        <w:tc>
          <w:tcPr>
            <w:tcW w:w="2340" w:type="dxa"/>
            <w:tcBorders>
              <w:top w:val="single" w:sz="4" w:space="0" w:color="95B3D7"/>
              <w:left w:val="single" w:sz="4" w:space="0" w:color="auto"/>
              <w:bottom w:val="single" w:sz="4" w:space="0" w:color="95B3D7"/>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State Government</w:t>
            </w:r>
          </w:p>
        </w:tc>
        <w:tc>
          <w:tcPr>
            <w:tcW w:w="1120" w:type="dxa"/>
            <w:tcBorders>
              <w:top w:val="single" w:sz="4" w:space="0" w:color="95B3D7"/>
              <w:left w:val="nil"/>
              <w:bottom w:val="single" w:sz="4" w:space="0" w:color="95B3D7"/>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 xml:space="preserve">SC </w:t>
            </w:r>
          </w:p>
        </w:tc>
        <w:tc>
          <w:tcPr>
            <w:tcW w:w="4060" w:type="dxa"/>
            <w:tcBorders>
              <w:top w:val="single" w:sz="4" w:space="0" w:color="95B3D7"/>
              <w:left w:val="nil"/>
              <w:bottom w:val="single" w:sz="4" w:space="0" w:color="95B3D7"/>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LEED Silver/ 2 Green Globes</w:t>
            </w:r>
          </w:p>
        </w:tc>
        <w:tc>
          <w:tcPr>
            <w:tcW w:w="3475" w:type="dxa"/>
            <w:tcBorders>
              <w:top w:val="single" w:sz="4" w:space="0" w:color="95B3D7"/>
              <w:left w:val="nil"/>
              <w:bottom w:val="single" w:sz="4" w:space="0" w:color="95B3D7"/>
              <w:right w:val="single" w:sz="4" w:space="0" w:color="auto"/>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New Construction/ Renovations</w:t>
            </w:r>
          </w:p>
        </w:tc>
      </w:tr>
      <w:tr w:rsidR="00732DEA" w:rsidRPr="00732DEA" w:rsidTr="00732DEA">
        <w:trPr>
          <w:divId w:val="1368797512"/>
          <w:trHeight w:val="300"/>
        </w:trPr>
        <w:tc>
          <w:tcPr>
            <w:tcW w:w="2340" w:type="dxa"/>
            <w:tcBorders>
              <w:top w:val="single" w:sz="4" w:space="0" w:color="95B3D7"/>
              <w:left w:val="single" w:sz="4" w:space="0" w:color="auto"/>
              <w:bottom w:val="single" w:sz="4" w:space="0" w:color="95B3D7"/>
              <w:right w:val="nil"/>
            </w:tcBorders>
            <w:shd w:val="clear" w:color="auto" w:fill="auto"/>
            <w:noWrap/>
            <w:vAlign w:val="bottom"/>
            <w:hideMark/>
          </w:tcPr>
          <w:p w:rsidR="00732DEA" w:rsidRPr="00732DEA" w:rsidRDefault="00732DEA" w:rsidP="00732DEA">
            <w:pPr>
              <w:rPr>
                <w:color w:val="000000"/>
                <w:szCs w:val="24"/>
              </w:rPr>
            </w:pPr>
            <w:r w:rsidRPr="00732DEA">
              <w:rPr>
                <w:color w:val="000000"/>
                <w:szCs w:val="24"/>
              </w:rPr>
              <w:t>City of Charleston</w:t>
            </w:r>
          </w:p>
        </w:tc>
        <w:tc>
          <w:tcPr>
            <w:tcW w:w="1120" w:type="dxa"/>
            <w:tcBorders>
              <w:top w:val="single" w:sz="4" w:space="0" w:color="95B3D7"/>
              <w:left w:val="nil"/>
              <w:bottom w:val="single" w:sz="4" w:space="0" w:color="95B3D7"/>
              <w:right w:val="nil"/>
            </w:tcBorders>
            <w:shd w:val="clear" w:color="auto" w:fill="auto"/>
            <w:noWrap/>
            <w:vAlign w:val="bottom"/>
            <w:hideMark/>
          </w:tcPr>
          <w:p w:rsidR="00732DEA" w:rsidRPr="00732DEA" w:rsidRDefault="00732DEA" w:rsidP="00732DEA">
            <w:pPr>
              <w:rPr>
                <w:color w:val="000000"/>
                <w:szCs w:val="24"/>
              </w:rPr>
            </w:pPr>
            <w:r w:rsidRPr="00732DEA">
              <w:rPr>
                <w:color w:val="000000"/>
                <w:szCs w:val="24"/>
              </w:rPr>
              <w:t xml:space="preserve">SC </w:t>
            </w:r>
          </w:p>
        </w:tc>
        <w:tc>
          <w:tcPr>
            <w:tcW w:w="4060" w:type="dxa"/>
            <w:tcBorders>
              <w:top w:val="single" w:sz="4" w:space="0" w:color="95B3D7"/>
              <w:left w:val="nil"/>
              <w:bottom w:val="single" w:sz="4" w:space="0" w:color="95B3D7"/>
              <w:right w:val="nil"/>
            </w:tcBorders>
            <w:shd w:val="clear" w:color="auto" w:fill="auto"/>
            <w:noWrap/>
            <w:vAlign w:val="bottom"/>
            <w:hideMark/>
          </w:tcPr>
          <w:p w:rsidR="00732DEA" w:rsidRPr="00732DEA" w:rsidRDefault="00732DEA" w:rsidP="00732DEA">
            <w:pPr>
              <w:rPr>
                <w:color w:val="000000"/>
                <w:szCs w:val="24"/>
              </w:rPr>
            </w:pPr>
            <w:r w:rsidRPr="00732DEA">
              <w:rPr>
                <w:color w:val="000000"/>
                <w:szCs w:val="24"/>
              </w:rPr>
              <w:t>LEED Certified</w:t>
            </w:r>
          </w:p>
        </w:tc>
        <w:tc>
          <w:tcPr>
            <w:tcW w:w="3475" w:type="dxa"/>
            <w:tcBorders>
              <w:top w:val="single" w:sz="4" w:space="0" w:color="95B3D7"/>
              <w:left w:val="nil"/>
              <w:bottom w:val="single" w:sz="4" w:space="0" w:color="95B3D7"/>
              <w:right w:val="single" w:sz="4" w:space="0" w:color="auto"/>
            </w:tcBorders>
            <w:shd w:val="clear" w:color="auto" w:fill="auto"/>
            <w:noWrap/>
            <w:vAlign w:val="bottom"/>
            <w:hideMark/>
          </w:tcPr>
          <w:p w:rsidR="00732DEA" w:rsidRPr="00732DEA" w:rsidRDefault="00732DEA" w:rsidP="00732DEA">
            <w:pPr>
              <w:rPr>
                <w:color w:val="000000"/>
                <w:szCs w:val="24"/>
              </w:rPr>
            </w:pPr>
            <w:r w:rsidRPr="00732DEA">
              <w:rPr>
                <w:color w:val="000000"/>
                <w:szCs w:val="24"/>
              </w:rPr>
              <w:t>New Construction/ Renovations</w:t>
            </w:r>
          </w:p>
        </w:tc>
      </w:tr>
      <w:tr w:rsidR="00732DEA" w:rsidRPr="00732DEA" w:rsidTr="00732DEA">
        <w:trPr>
          <w:divId w:val="1368797512"/>
          <w:trHeight w:val="300"/>
        </w:trPr>
        <w:tc>
          <w:tcPr>
            <w:tcW w:w="2340" w:type="dxa"/>
            <w:tcBorders>
              <w:top w:val="single" w:sz="4" w:space="0" w:color="95B3D7"/>
              <w:left w:val="single" w:sz="4" w:space="0" w:color="auto"/>
              <w:bottom w:val="single" w:sz="4" w:space="0" w:color="95B3D7"/>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Navy</w:t>
            </w:r>
          </w:p>
        </w:tc>
        <w:tc>
          <w:tcPr>
            <w:tcW w:w="1120" w:type="dxa"/>
            <w:tcBorders>
              <w:top w:val="single" w:sz="4" w:space="0" w:color="95B3D7"/>
              <w:left w:val="nil"/>
              <w:bottom w:val="single" w:sz="4" w:space="0" w:color="95B3D7"/>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US Govt.</w:t>
            </w:r>
          </w:p>
        </w:tc>
        <w:tc>
          <w:tcPr>
            <w:tcW w:w="4060" w:type="dxa"/>
            <w:tcBorders>
              <w:top w:val="single" w:sz="4" w:space="0" w:color="95B3D7"/>
              <w:left w:val="nil"/>
              <w:bottom w:val="single" w:sz="4" w:space="0" w:color="95B3D7"/>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LEED Gold</w:t>
            </w:r>
          </w:p>
        </w:tc>
        <w:tc>
          <w:tcPr>
            <w:tcW w:w="3475" w:type="dxa"/>
            <w:tcBorders>
              <w:top w:val="single" w:sz="4" w:space="0" w:color="95B3D7"/>
              <w:left w:val="nil"/>
              <w:bottom w:val="single" w:sz="4" w:space="0" w:color="95B3D7"/>
              <w:right w:val="single" w:sz="4" w:space="0" w:color="auto"/>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New Construction/ Renovations</w:t>
            </w:r>
          </w:p>
        </w:tc>
      </w:tr>
      <w:tr w:rsidR="00732DEA" w:rsidRPr="00732DEA" w:rsidTr="00732DEA">
        <w:trPr>
          <w:divId w:val="1368797512"/>
          <w:trHeight w:val="300"/>
        </w:trPr>
        <w:tc>
          <w:tcPr>
            <w:tcW w:w="2340" w:type="dxa"/>
            <w:tcBorders>
              <w:top w:val="single" w:sz="4" w:space="0" w:color="95B3D7"/>
              <w:left w:val="single" w:sz="4" w:space="0" w:color="auto"/>
              <w:bottom w:val="single" w:sz="4" w:space="0" w:color="95B3D7"/>
              <w:right w:val="nil"/>
            </w:tcBorders>
            <w:shd w:val="clear" w:color="auto" w:fill="auto"/>
            <w:noWrap/>
            <w:vAlign w:val="bottom"/>
            <w:hideMark/>
          </w:tcPr>
          <w:p w:rsidR="00732DEA" w:rsidRPr="00732DEA" w:rsidRDefault="00732DEA" w:rsidP="00732DEA">
            <w:pPr>
              <w:rPr>
                <w:color w:val="000000"/>
                <w:szCs w:val="24"/>
              </w:rPr>
            </w:pPr>
            <w:r w:rsidRPr="00732DEA">
              <w:rPr>
                <w:color w:val="000000"/>
                <w:szCs w:val="24"/>
              </w:rPr>
              <w:t>Army</w:t>
            </w:r>
          </w:p>
        </w:tc>
        <w:tc>
          <w:tcPr>
            <w:tcW w:w="1120" w:type="dxa"/>
            <w:tcBorders>
              <w:top w:val="single" w:sz="4" w:space="0" w:color="95B3D7"/>
              <w:left w:val="nil"/>
              <w:bottom w:val="single" w:sz="4" w:space="0" w:color="95B3D7"/>
              <w:right w:val="nil"/>
            </w:tcBorders>
            <w:shd w:val="clear" w:color="auto" w:fill="auto"/>
            <w:noWrap/>
            <w:vAlign w:val="bottom"/>
            <w:hideMark/>
          </w:tcPr>
          <w:p w:rsidR="00732DEA" w:rsidRPr="00732DEA" w:rsidRDefault="00732DEA" w:rsidP="00732DEA">
            <w:pPr>
              <w:rPr>
                <w:color w:val="000000"/>
                <w:szCs w:val="24"/>
              </w:rPr>
            </w:pPr>
            <w:r w:rsidRPr="00732DEA">
              <w:rPr>
                <w:color w:val="000000"/>
                <w:szCs w:val="24"/>
              </w:rPr>
              <w:t>US Govt.</w:t>
            </w:r>
          </w:p>
        </w:tc>
        <w:tc>
          <w:tcPr>
            <w:tcW w:w="4060" w:type="dxa"/>
            <w:tcBorders>
              <w:top w:val="single" w:sz="4" w:space="0" w:color="95B3D7"/>
              <w:left w:val="nil"/>
              <w:bottom w:val="single" w:sz="4" w:space="0" w:color="95B3D7"/>
              <w:right w:val="nil"/>
            </w:tcBorders>
            <w:shd w:val="clear" w:color="auto" w:fill="auto"/>
            <w:noWrap/>
            <w:vAlign w:val="bottom"/>
            <w:hideMark/>
          </w:tcPr>
          <w:p w:rsidR="00732DEA" w:rsidRPr="00732DEA" w:rsidRDefault="00732DEA" w:rsidP="00732DEA">
            <w:pPr>
              <w:rPr>
                <w:color w:val="000000"/>
                <w:szCs w:val="24"/>
              </w:rPr>
            </w:pPr>
            <w:r w:rsidRPr="00732DEA">
              <w:rPr>
                <w:color w:val="000000"/>
                <w:szCs w:val="24"/>
              </w:rPr>
              <w:t>189.1 aspects</w:t>
            </w:r>
          </w:p>
        </w:tc>
        <w:tc>
          <w:tcPr>
            <w:tcW w:w="3475" w:type="dxa"/>
            <w:tcBorders>
              <w:top w:val="single" w:sz="4" w:space="0" w:color="95B3D7"/>
              <w:left w:val="nil"/>
              <w:bottom w:val="single" w:sz="4" w:space="0" w:color="95B3D7"/>
              <w:right w:val="single" w:sz="4" w:space="0" w:color="auto"/>
            </w:tcBorders>
            <w:shd w:val="clear" w:color="auto" w:fill="auto"/>
            <w:noWrap/>
            <w:vAlign w:val="bottom"/>
            <w:hideMark/>
          </w:tcPr>
          <w:p w:rsidR="00732DEA" w:rsidRPr="00732DEA" w:rsidRDefault="00732DEA" w:rsidP="00732DEA">
            <w:pPr>
              <w:rPr>
                <w:color w:val="000000"/>
                <w:szCs w:val="24"/>
              </w:rPr>
            </w:pPr>
            <w:r w:rsidRPr="00732DEA">
              <w:rPr>
                <w:color w:val="000000"/>
                <w:szCs w:val="24"/>
              </w:rPr>
              <w:t>New Construction/ Renovations</w:t>
            </w:r>
          </w:p>
        </w:tc>
      </w:tr>
      <w:tr w:rsidR="00732DEA" w:rsidRPr="00732DEA" w:rsidTr="00732DEA">
        <w:trPr>
          <w:divId w:val="1368797512"/>
          <w:trHeight w:val="300"/>
        </w:trPr>
        <w:tc>
          <w:tcPr>
            <w:tcW w:w="2340" w:type="dxa"/>
            <w:tcBorders>
              <w:top w:val="single" w:sz="4" w:space="0" w:color="95B3D7"/>
              <w:left w:val="single" w:sz="4" w:space="0" w:color="auto"/>
              <w:bottom w:val="single" w:sz="4" w:space="0" w:color="95B3D7"/>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Department of Defense</w:t>
            </w:r>
          </w:p>
        </w:tc>
        <w:tc>
          <w:tcPr>
            <w:tcW w:w="1120" w:type="dxa"/>
            <w:tcBorders>
              <w:top w:val="single" w:sz="4" w:space="0" w:color="95B3D7"/>
              <w:left w:val="nil"/>
              <w:bottom w:val="single" w:sz="4" w:space="0" w:color="95B3D7"/>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US Govt.</w:t>
            </w:r>
          </w:p>
        </w:tc>
        <w:tc>
          <w:tcPr>
            <w:tcW w:w="4060" w:type="dxa"/>
            <w:tcBorders>
              <w:top w:val="single" w:sz="4" w:space="0" w:color="95B3D7"/>
              <w:left w:val="nil"/>
              <w:bottom w:val="single" w:sz="4" w:space="0" w:color="95B3D7"/>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LEED Siler</w:t>
            </w:r>
          </w:p>
        </w:tc>
        <w:tc>
          <w:tcPr>
            <w:tcW w:w="3475" w:type="dxa"/>
            <w:tcBorders>
              <w:top w:val="single" w:sz="4" w:space="0" w:color="95B3D7"/>
              <w:left w:val="nil"/>
              <w:bottom w:val="single" w:sz="4" w:space="0" w:color="95B3D7"/>
              <w:right w:val="single" w:sz="4" w:space="0" w:color="auto"/>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New Construction/ Renovations</w:t>
            </w:r>
          </w:p>
        </w:tc>
      </w:tr>
      <w:tr w:rsidR="00732DEA" w:rsidRPr="00732DEA" w:rsidTr="00732DEA">
        <w:trPr>
          <w:divId w:val="1368797512"/>
          <w:trHeight w:val="300"/>
        </w:trPr>
        <w:tc>
          <w:tcPr>
            <w:tcW w:w="2340" w:type="dxa"/>
            <w:tcBorders>
              <w:top w:val="single" w:sz="4" w:space="0" w:color="95B3D7"/>
              <w:left w:val="single" w:sz="4" w:space="0" w:color="auto"/>
              <w:bottom w:val="single" w:sz="4" w:space="0" w:color="95B3D7"/>
              <w:right w:val="nil"/>
            </w:tcBorders>
            <w:shd w:val="clear" w:color="auto" w:fill="auto"/>
            <w:noWrap/>
            <w:vAlign w:val="bottom"/>
            <w:hideMark/>
          </w:tcPr>
          <w:p w:rsidR="00732DEA" w:rsidRPr="00732DEA" w:rsidRDefault="00732DEA" w:rsidP="00732DEA">
            <w:pPr>
              <w:rPr>
                <w:color w:val="000000"/>
                <w:szCs w:val="24"/>
              </w:rPr>
            </w:pPr>
            <w:r w:rsidRPr="00732DEA">
              <w:rPr>
                <w:color w:val="000000"/>
                <w:szCs w:val="24"/>
              </w:rPr>
              <w:t>City of Asheville</w:t>
            </w:r>
          </w:p>
        </w:tc>
        <w:tc>
          <w:tcPr>
            <w:tcW w:w="1120" w:type="dxa"/>
            <w:tcBorders>
              <w:top w:val="single" w:sz="4" w:space="0" w:color="95B3D7"/>
              <w:left w:val="nil"/>
              <w:bottom w:val="single" w:sz="4" w:space="0" w:color="95B3D7"/>
              <w:right w:val="nil"/>
            </w:tcBorders>
            <w:shd w:val="clear" w:color="auto" w:fill="auto"/>
            <w:noWrap/>
            <w:vAlign w:val="bottom"/>
            <w:hideMark/>
          </w:tcPr>
          <w:p w:rsidR="00732DEA" w:rsidRPr="00732DEA" w:rsidRDefault="00732DEA" w:rsidP="00732DEA">
            <w:pPr>
              <w:rPr>
                <w:color w:val="000000"/>
                <w:szCs w:val="24"/>
              </w:rPr>
            </w:pPr>
            <w:r w:rsidRPr="00732DEA">
              <w:rPr>
                <w:color w:val="000000"/>
                <w:szCs w:val="24"/>
              </w:rPr>
              <w:t>NC</w:t>
            </w:r>
          </w:p>
        </w:tc>
        <w:tc>
          <w:tcPr>
            <w:tcW w:w="4060" w:type="dxa"/>
            <w:tcBorders>
              <w:top w:val="single" w:sz="4" w:space="0" w:color="95B3D7"/>
              <w:left w:val="nil"/>
              <w:bottom w:val="single" w:sz="4" w:space="0" w:color="95B3D7"/>
              <w:right w:val="nil"/>
            </w:tcBorders>
            <w:shd w:val="clear" w:color="auto" w:fill="auto"/>
            <w:noWrap/>
            <w:vAlign w:val="bottom"/>
            <w:hideMark/>
          </w:tcPr>
          <w:p w:rsidR="00732DEA" w:rsidRPr="00732DEA" w:rsidRDefault="00732DEA" w:rsidP="00732DEA">
            <w:pPr>
              <w:rPr>
                <w:color w:val="000000"/>
                <w:szCs w:val="24"/>
              </w:rPr>
            </w:pPr>
            <w:r w:rsidRPr="00732DEA">
              <w:rPr>
                <w:color w:val="000000"/>
                <w:szCs w:val="24"/>
              </w:rPr>
              <w:t>LEED Gold/ Silver</w:t>
            </w:r>
          </w:p>
        </w:tc>
        <w:tc>
          <w:tcPr>
            <w:tcW w:w="3475" w:type="dxa"/>
            <w:tcBorders>
              <w:top w:val="single" w:sz="4" w:space="0" w:color="95B3D7"/>
              <w:left w:val="nil"/>
              <w:bottom w:val="single" w:sz="4" w:space="0" w:color="95B3D7"/>
              <w:right w:val="single" w:sz="4" w:space="0" w:color="auto"/>
            </w:tcBorders>
            <w:shd w:val="clear" w:color="auto" w:fill="auto"/>
            <w:noWrap/>
            <w:vAlign w:val="bottom"/>
            <w:hideMark/>
          </w:tcPr>
          <w:p w:rsidR="00732DEA" w:rsidRPr="00732DEA" w:rsidRDefault="00732DEA" w:rsidP="00732DEA">
            <w:pPr>
              <w:rPr>
                <w:color w:val="000000"/>
                <w:szCs w:val="24"/>
              </w:rPr>
            </w:pPr>
            <w:r w:rsidRPr="00732DEA">
              <w:rPr>
                <w:color w:val="000000"/>
                <w:szCs w:val="24"/>
              </w:rPr>
              <w:t>New Construction/ Renovations</w:t>
            </w:r>
          </w:p>
        </w:tc>
      </w:tr>
      <w:tr w:rsidR="00732DEA" w:rsidRPr="00732DEA" w:rsidTr="00732DEA">
        <w:trPr>
          <w:divId w:val="1368797512"/>
          <w:trHeight w:val="300"/>
        </w:trPr>
        <w:tc>
          <w:tcPr>
            <w:tcW w:w="2340" w:type="dxa"/>
            <w:tcBorders>
              <w:top w:val="single" w:sz="4" w:space="0" w:color="95B3D7"/>
              <w:left w:val="single" w:sz="4" w:space="0" w:color="auto"/>
              <w:bottom w:val="single" w:sz="4" w:space="0" w:color="95B3D7"/>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Durham County</w:t>
            </w:r>
          </w:p>
        </w:tc>
        <w:tc>
          <w:tcPr>
            <w:tcW w:w="1120" w:type="dxa"/>
            <w:tcBorders>
              <w:top w:val="single" w:sz="4" w:space="0" w:color="95B3D7"/>
              <w:left w:val="nil"/>
              <w:bottom w:val="single" w:sz="4" w:space="0" w:color="95B3D7"/>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NC</w:t>
            </w:r>
          </w:p>
        </w:tc>
        <w:tc>
          <w:tcPr>
            <w:tcW w:w="4060" w:type="dxa"/>
            <w:tcBorders>
              <w:top w:val="single" w:sz="4" w:space="0" w:color="95B3D7"/>
              <w:left w:val="nil"/>
              <w:bottom w:val="single" w:sz="4" w:space="0" w:color="95B3D7"/>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LEED Gold/ Silver</w:t>
            </w:r>
          </w:p>
        </w:tc>
        <w:tc>
          <w:tcPr>
            <w:tcW w:w="3475" w:type="dxa"/>
            <w:tcBorders>
              <w:top w:val="single" w:sz="4" w:space="0" w:color="95B3D7"/>
              <w:left w:val="nil"/>
              <w:bottom w:val="single" w:sz="4" w:space="0" w:color="95B3D7"/>
              <w:right w:val="single" w:sz="4" w:space="0" w:color="auto"/>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New Construction/ Renovations</w:t>
            </w:r>
          </w:p>
        </w:tc>
      </w:tr>
      <w:tr w:rsidR="00732DEA" w:rsidRPr="00732DEA" w:rsidTr="00732DEA">
        <w:trPr>
          <w:divId w:val="1368797512"/>
          <w:trHeight w:val="300"/>
        </w:trPr>
        <w:tc>
          <w:tcPr>
            <w:tcW w:w="2340" w:type="dxa"/>
            <w:tcBorders>
              <w:top w:val="single" w:sz="4" w:space="0" w:color="95B3D7"/>
              <w:left w:val="single" w:sz="4" w:space="0" w:color="auto"/>
              <w:bottom w:val="single" w:sz="4" w:space="0" w:color="95B3D7"/>
              <w:right w:val="nil"/>
            </w:tcBorders>
            <w:shd w:val="clear" w:color="auto" w:fill="auto"/>
            <w:noWrap/>
            <w:vAlign w:val="bottom"/>
            <w:hideMark/>
          </w:tcPr>
          <w:p w:rsidR="00732DEA" w:rsidRPr="00732DEA" w:rsidRDefault="00732DEA" w:rsidP="00732DEA">
            <w:pPr>
              <w:rPr>
                <w:color w:val="000000"/>
                <w:szCs w:val="24"/>
              </w:rPr>
            </w:pPr>
            <w:r w:rsidRPr="00732DEA">
              <w:rPr>
                <w:color w:val="000000"/>
                <w:szCs w:val="24"/>
              </w:rPr>
              <w:t>Town of Chapel Hill</w:t>
            </w:r>
          </w:p>
        </w:tc>
        <w:tc>
          <w:tcPr>
            <w:tcW w:w="1120" w:type="dxa"/>
            <w:tcBorders>
              <w:top w:val="single" w:sz="4" w:space="0" w:color="95B3D7"/>
              <w:left w:val="nil"/>
              <w:bottom w:val="single" w:sz="4" w:space="0" w:color="95B3D7"/>
              <w:right w:val="nil"/>
            </w:tcBorders>
            <w:shd w:val="clear" w:color="auto" w:fill="auto"/>
            <w:noWrap/>
            <w:vAlign w:val="bottom"/>
            <w:hideMark/>
          </w:tcPr>
          <w:p w:rsidR="00732DEA" w:rsidRPr="00732DEA" w:rsidRDefault="00732DEA" w:rsidP="00732DEA">
            <w:pPr>
              <w:rPr>
                <w:color w:val="000000"/>
                <w:szCs w:val="24"/>
              </w:rPr>
            </w:pPr>
            <w:r w:rsidRPr="00732DEA">
              <w:rPr>
                <w:color w:val="000000"/>
                <w:szCs w:val="24"/>
              </w:rPr>
              <w:t>NC</w:t>
            </w:r>
          </w:p>
        </w:tc>
        <w:tc>
          <w:tcPr>
            <w:tcW w:w="4060" w:type="dxa"/>
            <w:tcBorders>
              <w:top w:val="single" w:sz="4" w:space="0" w:color="95B3D7"/>
              <w:left w:val="nil"/>
              <w:bottom w:val="single" w:sz="4" w:space="0" w:color="95B3D7"/>
              <w:right w:val="nil"/>
            </w:tcBorders>
            <w:shd w:val="clear" w:color="auto" w:fill="auto"/>
            <w:noWrap/>
            <w:vAlign w:val="bottom"/>
            <w:hideMark/>
          </w:tcPr>
          <w:p w:rsidR="00732DEA" w:rsidRPr="00732DEA" w:rsidRDefault="00732DEA" w:rsidP="00732DEA">
            <w:pPr>
              <w:rPr>
                <w:color w:val="000000"/>
                <w:szCs w:val="24"/>
              </w:rPr>
            </w:pPr>
            <w:r w:rsidRPr="00732DEA">
              <w:rPr>
                <w:color w:val="000000"/>
                <w:szCs w:val="24"/>
              </w:rPr>
              <w:t>LEED Silver</w:t>
            </w:r>
          </w:p>
        </w:tc>
        <w:tc>
          <w:tcPr>
            <w:tcW w:w="3475" w:type="dxa"/>
            <w:tcBorders>
              <w:top w:val="single" w:sz="4" w:space="0" w:color="95B3D7"/>
              <w:left w:val="nil"/>
              <w:bottom w:val="single" w:sz="4" w:space="0" w:color="95B3D7"/>
              <w:right w:val="single" w:sz="4" w:space="0" w:color="auto"/>
            </w:tcBorders>
            <w:shd w:val="clear" w:color="auto" w:fill="auto"/>
            <w:noWrap/>
            <w:vAlign w:val="bottom"/>
            <w:hideMark/>
          </w:tcPr>
          <w:p w:rsidR="00732DEA" w:rsidRPr="00732DEA" w:rsidRDefault="00732DEA" w:rsidP="00732DEA">
            <w:pPr>
              <w:rPr>
                <w:color w:val="000000"/>
                <w:szCs w:val="24"/>
              </w:rPr>
            </w:pPr>
            <w:r w:rsidRPr="00732DEA">
              <w:rPr>
                <w:color w:val="000000"/>
                <w:szCs w:val="24"/>
              </w:rPr>
              <w:t>New Construction/ Renovations</w:t>
            </w:r>
          </w:p>
        </w:tc>
      </w:tr>
      <w:tr w:rsidR="00732DEA" w:rsidRPr="00732DEA" w:rsidTr="00732DEA">
        <w:trPr>
          <w:divId w:val="1368797512"/>
          <w:trHeight w:val="300"/>
        </w:trPr>
        <w:tc>
          <w:tcPr>
            <w:tcW w:w="2340" w:type="dxa"/>
            <w:tcBorders>
              <w:top w:val="single" w:sz="4" w:space="0" w:color="95B3D7"/>
              <w:left w:val="single" w:sz="4" w:space="0" w:color="auto"/>
              <w:bottom w:val="single" w:sz="4" w:space="0" w:color="95B3D7"/>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State Government</w:t>
            </w:r>
          </w:p>
        </w:tc>
        <w:tc>
          <w:tcPr>
            <w:tcW w:w="1120" w:type="dxa"/>
            <w:tcBorders>
              <w:top w:val="single" w:sz="4" w:space="0" w:color="95B3D7"/>
              <w:left w:val="nil"/>
              <w:bottom w:val="single" w:sz="4" w:space="0" w:color="95B3D7"/>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NC</w:t>
            </w:r>
          </w:p>
        </w:tc>
        <w:tc>
          <w:tcPr>
            <w:tcW w:w="4060" w:type="dxa"/>
            <w:tcBorders>
              <w:top w:val="single" w:sz="4" w:space="0" w:color="95B3D7"/>
              <w:left w:val="nil"/>
              <w:bottom w:val="single" w:sz="4" w:space="0" w:color="95B3D7"/>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ASHRAE 90.1-2004/Energy Star Appliances</w:t>
            </w:r>
          </w:p>
        </w:tc>
        <w:tc>
          <w:tcPr>
            <w:tcW w:w="3475" w:type="dxa"/>
            <w:tcBorders>
              <w:top w:val="single" w:sz="4" w:space="0" w:color="95B3D7"/>
              <w:left w:val="nil"/>
              <w:bottom w:val="single" w:sz="4" w:space="0" w:color="95B3D7"/>
              <w:right w:val="single" w:sz="4" w:space="0" w:color="auto"/>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Existing and New Construction</w:t>
            </w:r>
          </w:p>
        </w:tc>
      </w:tr>
      <w:tr w:rsidR="00732DEA" w:rsidRPr="00732DEA" w:rsidTr="00732DEA">
        <w:trPr>
          <w:divId w:val="1368797512"/>
          <w:trHeight w:val="300"/>
        </w:trPr>
        <w:tc>
          <w:tcPr>
            <w:tcW w:w="2340" w:type="dxa"/>
            <w:tcBorders>
              <w:top w:val="single" w:sz="4" w:space="0" w:color="95B3D7"/>
              <w:left w:val="single" w:sz="4" w:space="0" w:color="auto"/>
              <w:bottom w:val="single" w:sz="4" w:space="0" w:color="95B3D7"/>
              <w:right w:val="nil"/>
            </w:tcBorders>
            <w:shd w:val="clear" w:color="auto" w:fill="auto"/>
            <w:noWrap/>
            <w:vAlign w:val="bottom"/>
            <w:hideMark/>
          </w:tcPr>
          <w:p w:rsidR="00732DEA" w:rsidRPr="00732DEA" w:rsidRDefault="00732DEA" w:rsidP="00732DEA">
            <w:pPr>
              <w:rPr>
                <w:color w:val="000000"/>
                <w:szCs w:val="24"/>
              </w:rPr>
            </w:pPr>
            <w:r w:rsidRPr="00732DEA">
              <w:rPr>
                <w:color w:val="000000"/>
                <w:szCs w:val="24"/>
              </w:rPr>
              <w:t xml:space="preserve">City of </w:t>
            </w:r>
            <w:proofErr w:type="spellStart"/>
            <w:r w:rsidRPr="00732DEA">
              <w:rPr>
                <w:color w:val="000000"/>
                <w:szCs w:val="24"/>
              </w:rPr>
              <w:t>Alanta</w:t>
            </w:r>
            <w:proofErr w:type="spellEnd"/>
          </w:p>
        </w:tc>
        <w:tc>
          <w:tcPr>
            <w:tcW w:w="1120" w:type="dxa"/>
            <w:tcBorders>
              <w:top w:val="single" w:sz="4" w:space="0" w:color="95B3D7"/>
              <w:left w:val="nil"/>
              <w:bottom w:val="single" w:sz="4" w:space="0" w:color="95B3D7"/>
              <w:right w:val="nil"/>
            </w:tcBorders>
            <w:shd w:val="clear" w:color="auto" w:fill="auto"/>
            <w:noWrap/>
            <w:vAlign w:val="bottom"/>
            <w:hideMark/>
          </w:tcPr>
          <w:p w:rsidR="00732DEA" w:rsidRPr="00732DEA" w:rsidRDefault="00732DEA" w:rsidP="00732DEA">
            <w:pPr>
              <w:rPr>
                <w:color w:val="000000"/>
                <w:szCs w:val="24"/>
              </w:rPr>
            </w:pPr>
            <w:r w:rsidRPr="00732DEA">
              <w:rPr>
                <w:color w:val="000000"/>
                <w:szCs w:val="24"/>
              </w:rPr>
              <w:t>GA</w:t>
            </w:r>
          </w:p>
        </w:tc>
        <w:tc>
          <w:tcPr>
            <w:tcW w:w="4060" w:type="dxa"/>
            <w:tcBorders>
              <w:top w:val="single" w:sz="4" w:space="0" w:color="95B3D7"/>
              <w:left w:val="nil"/>
              <w:bottom w:val="single" w:sz="4" w:space="0" w:color="95B3D7"/>
              <w:right w:val="nil"/>
            </w:tcBorders>
            <w:shd w:val="clear" w:color="auto" w:fill="auto"/>
            <w:noWrap/>
            <w:vAlign w:val="bottom"/>
            <w:hideMark/>
          </w:tcPr>
          <w:p w:rsidR="00732DEA" w:rsidRPr="00732DEA" w:rsidRDefault="00732DEA" w:rsidP="00732DEA">
            <w:pPr>
              <w:rPr>
                <w:color w:val="000000"/>
                <w:szCs w:val="24"/>
              </w:rPr>
            </w:pPr>
            <w:r w:rsidRPr="00732DEA">
              <w:rPr>
                <w:color w:val="000000"/>
                <w:szCs w:val="24"/>
              </w:rPr>
              <w:t>LEED Silver</w:t>
            </w:r>
          </w:p>
        </w:tc>
        <w:tc>
          <w:tcPr>
            <w:tcW w:w="3475" w:type="dxa"/>
            <w:tcBorders>
              <w:top w:val="single" w:sz="4" w:space="0" w:color="95B3D7"/>
              <w:left w:val="nil"/>
              <w:bottom w:val="single" w:sz="4" w:space="0" w:color="95B3D7"/>
              <w:right w:val="single" w:sz="4" w:space="0" w:color="auto"/>
            </w:tcBorders>
            <w:shd w:val="clear" w:color="auto" w:fill="auto"/>
            <w:noWrap/>
            <w:vAlign w:val="bottom"/>
            <w:hideMark/>
          </w:tcPr>
          <w:p w:rsidR="00732DEA" w:rsidRPr="00732DEA" w:rsidRDefault="00732DEA" w:rsidP="00732DEA">
            <w:pPr>
              <w:rPr>
                <w:color w:val="000000"/>
                <w:szCs w:val="24"/>
              </w:rPr>
            </w:pPr>
            <w:r w:rsidRPr="00732DEA">
              <w:rPr>
                <w:color w:val="000000"/>
                <w:szCs w:val="24"/>
              </w:rPr>
              <w:t>New Construction/ Renovations</w:t>
            </w:r>
          </w:p>
        </w:tc>
      </w:tr>
      <w:tr w:rsidR="00732DEA" w:rsidRPr="00732DEA" w:rsidTr="00732DEA">
        <w:trPr>
          <w:divId w:val="1368797512"/>
          <w:trHeight w:val="300"/>
        </w:trPr>
        <w:tc>
          <w:tcPr>
            <w:tcW w:w="2340" w:type="dxa"/>
            <w:tcBorders>
              <w:top w:val="single" w:sz="4" w:space="0" w:color="95B3D7"/>
              <w:left w:val="single" w:sz="4" w:space="0" w:color="auto"/>
              <w:bottom w:val="single" w:sz="4" w:space="0" w:color="95B3D7"/>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City of Chamblee</w:t>
            </w:r>
          </w:p>
        </w:tc>
        <w:tc>
          <w:tcPr>
            <w:tcW w:w="1120" w:type="dxa"/>
            <w:tcBorders>
              <w:top w:val="single" w:sz="4" w:space="0" w:color="95B3D7"/>
              <w:left w:val="nil"/>
              <w:bottom w:val="single" w:sz="4" w:space="0" w:color="95B3D7"/>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GA</w:t>
            </w:r>
          </w:p>
        </w:tc>
        <w:tc>
          <w:tcPr>
            <w:tcW w:w="4060" w:type="dxa"/>
            <w:tcBorders>
              <w:top w:val="single" w:sz="4" w:space="0" w:color="95B3D7"/>
              <w:left w:val="nil"/>
              <w:bottom w:val="single" w:sz="4" w:space="0" w:color="95B3D7"/>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LEED Certified/ 1 Green Globe</w:t>
            </w:r>
          </w:p>
        </w:tc>
        <w:tc>
          <w:tcPr>
            <w:tcW w:w="3475" w:type="dxa"/>
            <w:tcBorders>
              <w:top w:val="single" w:sz="4" w:space="0" w:color="95B3D7"/>
              <w:left w:val="nil"/>
              <w:bottom w:val="single" w:sz="4" w:space="0" w:color="95B3D7"/>
              <w:right w:val="single" w:sz="4" w:space="0" w:color="auto"/>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New Construction/ Renovations</w:t>
            </w:r>
          </w:p>
        </w:tc>
      </w:tr>
      <w:tr w:rsidR="00732DEA" w:rsidRPr="00732DEA" w:rsidTr="00732DEA">
        <w:trPr>
          <w:divId w:val="1368797512"/>
          <w:trHeight w:val="300"/>
        </w:trPr>
        <w:tc>
          <w:tcPr>
            <w:tcW w:w="2340" w:type="dxa"/>
            <w:tcBorders>
              <w:top w:val="single" w:sz="4" w:space="0" w:color="95B3D7"/>
              <w:left w:val="single" w:sz="4" w:space="0" w:color="auto"/>
              <w:bottom w:val="single" w:sz="4" w:space="0" w:color="95B3D7"/>
              <w:right w:val="nil"/>
            </w:tcBorders>
            <w:shd w:val="clear" w:color="auto" w:fill="auto"/>
            <w:noWrap/>
            <w:vAlign w:val="bottom"/>
            <w:hideMark/>
          </w:tcPr>
          <w:p w:rsidR="00732DEA" w:rsidRPr="00732DEA" w:rsidRDefault="00732DEA" w:rsidP="00732DEA">
            <w:pPr>
              <w:rPr>
                <w:color w:val="000000"/>
                <w:szCs w:val="24"/>
              </w:rPr>
            </w:pPr>
            <w:r w:rsidRPr="00732DEA">
              <w:rPr>
                <w:color w:val="000000"/>
                <w:szCs w:val="24"/>
              </w:rPr>
              <w:t>State Government</w:t>
            </w:r>
          </w:p>
        </w:tc>
        <w:tc>
          <w:tcPr>
            <w:tcW w:w="1120" w:type="dxa"/>
            <w:tcBorders>
              <w:top w:val="single" w:sz="4" w:space="0" w:color="95B3D7"/>
              <w:left w:val="nil"/>
              <w:bottom w:val="single" w:sz="4" w:space="0" w:color="95B3D7"/>
              <w:right w:val="nil"/>
            </w:tcBorders>
            <w:shd w:val="clear" w:color="auto" w:fill="auto"/>
            <w:noWrap/>
            <w:vAlign w:val="bottom"/>
            <w:hideMark/>
          </w:tcPr>
          <w:p w:rsidR="00732DEA" w:rsidRPr="00732DEA" w:rsidRDefault="00732DEA" w:rsidP="00732DEA">
            <w:pPr>
              <w:rPr>
                <w:color w:val="000000"/>
                <w:szCs w:val="24"/>
              </w:rPr>
            </w:pPr>
            <w:r w:rsidRPr="00732DEA">
              <w:rPr>
                <w:color w:val="000000"/>
                <w:szCs w:val="24"/>
              </w:rPr>
              <w:t>GA</w:t>
            </w:r>
          </w:p>
        </w:tc>
        <w:tc>
          <w:tcPr>
            <w:tcW w:w="4060" w:type="dxa"/>
            <w:tcBorders>
              <w:top w:val="single" w:sz="4" w:space="0" w:color="95B3D7"/>
              <w:left w:val="nil"/>
              <w:bottom w:val="single" w:sz="4" w:space="0" w:color="95B3D7"/>
              <w:right w:val="nil"/>
            </w:tcBorders>
            <w:shd w:val="clear" w:color="auto" w:fill="auto"/>
            <w:noWrap/>
            <w:vAlign w:val="bottom"/>
            <w:hideMark/>
          </w:tcPr>
          <w:p w:rsidR="00732DEA" w:rsidRPr="00732DEA" w:rsidRDefault="00732DEA" w:rsidP="00732DEA">
            <w:pPr>
              <w:rPr>
                <w:color w:val="000000"/>
                <w:szCs w:val="24"/>
              </w:rPr>
            </w:pPr>
            <w:r w:rsidRPr="00732DEA">
              <w:rPr>
                <w:color w:val="000000"/>
                <w:szCs w:val="24"/>
              </w:rPr>
              <w:t>ASHRAE 90.1-2004/Energy Star Appliances</w:t>
            </w:r>
          </w:p>
        </w:tc>
        <w:tc>
          <w:tcPr>
            <w:tcW w:w="3475" w:type="dxa"/>
            <w:tcBorders>
              <w:top w:val="single" w:sz="4" w:space="0" w:color="95B3D7"/>
              <w:left w:val="nil"/>
              <w:bottom w:val="single" w:sz="4" w:space="0" w:color="95B3D7"/>
              <w:right w:val="single" w:sz="4" w:space="0" w:color="auto"/>
            </w:tcBorders>
            <w:shd w:val="clear" w:color="auto" w:fill="auto"/>
            <w:noWrap/>
            <w:vAlign w:val="bottom"/>
            <w:hideMark/>
          </w:tcPr>
          <w:p w:rsidR="00732DEA" w:rsidRPr="00732DEA" w:rsidRDefault="00732DEA" w:rsidP="00732DEA">
            <w:pPr>
              <w:rPr>
                <w:color w:val="000000"/>
                <w:szCs w:val="24"/>
              </w:rPr>
            </w:pPr>
            <w:r w:rsidRPr="00732DEA">
              <w:rPr>
                <w:color w:val="000000"/>
                <w:szCs w:val="24"/>
              </w:rPr>
              <w:t>New Construction/ Renovations</w:t>
            </w:r>
          </w:p>
        </w:tc>
      </w:tr>
      <w:tr w:rsidR="00732DEA" w:rsidRPr="00732DEA" w:rsidTr="00732DEA">
        <w:trPr>
          <w:divId w:val="1368797512"/>
          <w:trHeight w:val="431"/>
        </w:trPr>
        <w:tc>
          <w:tcPr>
            <w:tcW w:w="2340" w:type="dxa"/>
            <w:tcBorders>
              <w:top w:val="single" w:sz="4" w:space="0" w:color="95B3D7"/>
              <w:left w:val="single" w:sz="4" w:space="0" w:color="auto"/>
              <w:bottom w:val="single" w:sz="4" w:space="0" w:color="95B3D7"/>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Athens-Clark County</w:t>
            </w:r>
          </w:p>
        </w:tc>
        <w:tc>
          <w:tcPr>
            <w:tcW w:w="1120" w:type="dxa"/>
            <w:tcBorders>
              <w:top w:val="single" w:sz="4" w:space="0" w:color="95B3D7"/>
              <w:left w:val="nil"/>
              <w:bottom w:val="single" w:sz="4" w:space="0" w:color="95B3D7"/>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GA</w:t>
            </w:r>
          </w:p>
        </w:tc>
        <w:tc>
          <w:tcPr>
            <w:tcW w:w="4060" w:type="dxa"/>
            <w:tcBorders>
              <w:top w:val="single" w:sz="4" w:space="0" w:color="95B3D7"/>
              <w:left w:val="nil"/>
              <w:bottom w:val="single" w:sz="4" w:space="0" w:color="95B3D7"/>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LEED Certified</w:t>
            </w:r>
          </w:p>
        </w:tc>
        <w:tc>
          <w:tcPr>
            <w:tcW w:w="3475" w:type="dxa"/>
            <w:tcBorders>
              <w:top w:val="single" w:sz="4" w:space="0" w:color="95B3D7"/>
              <w:left w:val="nil"/>
              <w:bottom w:val="single" w:sz="4" w:space="0" w:color="95B3D7"/>
              <w:right w:val="single" w:sz="4" w:space="0" w:color="auto"/>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New Construction/ Renovations</w:t>
            </w:r>
          </w:p>
        </w:tc>
      </w:tr>
      <w:tr w:rsidR="00732DEA" w:rsidRPr="00732DEA" w:rsidTr="00732DEA">
        <w:trPr>
          <w:divId w:val="1368797512"/>
          <w:trHeight w:val="300"/>
        </w:trPr>
        <w:tc>
          <w:tcPr>
            <w:tcW w:w="2340" w:type="dxa"/>
            <w:tcBorders>
              <w:top w:val="single" w:sz="4" w:space="0" w:color="95B3D7"/>
              <w:left w:val="single" w:sz="4" w:space="0" w:color="auto"/>
              <w:bottom w:val="single" w:sz="4" w:space="0" w:color="95B3D7"/>
              <w:right w:val="nil"/>
            </w:tcBorders>
            <w:shd w:val="clear" w:color="auto" w:fill="auto"/>
            <w:noWrap/>
            <w:vAlign w:val="bottom"/>
            <w:hideMark/>
          </w:tcPr>
          <w:p w:rsidR="00732DEA" w:rsidRPr="00732DEA" w:rsidRDefault="00732DEA" w:rsidP="00732DEA">
            <w:pPr>
              <w:rPr>
                <w:color w:val="000000"/>
                <w:szCs w:val="24"/>
              </w:rPr>
            </w:pPr>
            <w:r w:rsidRPr="00732DEA">
              <w:rPr>
                <w:color w:val="000000"/>
                <w:szCs w:val="24"/>
              </w:rPr>
              <w:t>City of Knoxville</w:t>
            </w:r>
          </w:p>
        </w:tc>
        <w:tc>
          <w:tcPr>
            <w:tcW w:w="1120" w:type="dxa"/>
            <w:tcBorders>
              <w:top w:val="single" w:sz="4" w:space="0" w:color="95B3D7"/>
              <w:left w:val="nil"/>
              <w:bottom w:val="single" w:sz="4" w:space="0" w:color="95B3D7"/>
              <w:right w:val="nil"/>
            </w:tcBorders>
            <w:shd w:val="clear" w:color="auto" w:fill="auto"/>
            <w:noWrap/>
            <w:vAlign w:val="bottom"/>
            <w:hideMark/>
          </w:tcPr>
          <w:p w:rsidR="00732DEA" w:rsidRPr="00732DEA" w:rsidRDefault="00732DEA" w:rsidP="00732DEA">
            <w:pPr>
              <w:rPr>
                <w:color w:val="000000"/>
                <w:szCs w:val="24"/>
              </w:rPr>
            </w:pPr>
            <w:r w:rsidRPr="00732DEA">
              <w:rPr>
                <w:color w:val="000000"/>
                <w:szCs w:val="24"/>
              </w:rPr>
              <w:t>TN</w:t>
            </w:r>
          </w:p>
        </w:tc>
        <w:tc>
          <w:tcPr>
            <w:tcW w:w="4060" w:type="dxa"/>
            <w:tcBorders>
              <w:top w:val="single" w:sz="4" w:space="0" w:color="95B3D7"/>
              <w:left w:val="nil"/>
              <w:bottom w:val="single" w:sz="4" w:space="0" w:color="95B3D7"/>
              <w:right w:val="nil"/>
            </w:tcBorders>
            <w:shd w:val="clear" w:color="auto" w:fill="auto"/>
            <w:noWrap/>
            <w:vAlign w:val="bottom"/>
            <w:hideMark/>
          </w:tcPr>
          <w:p w:rsidR="00732DEA" w:rsidRPr="00732DEA" w:rsidRDefault="00732DEA" w:rsidP="00732DEA">
            <w:pPr>
              <w:rPr>
                <w:color w:val="000000"/>
                <w:szCs w:val="24"/>
              </w:rPr>
            </w:pPr>
            <w:r w:rsidRPr="00732DEA">
              <w:rPr>
                <w:color w:val="000000"/>
                <w:szCs w:val="24"/>
              </w:rPr>
              <w:t>LEED Energy Star</w:t>
            </w:r>
          </w:p>
        </w:tc>
        <w:tc>
          <w:tcPr>
            <w:tcW w:w="3475" w:type="dxa"/>
            <w:tcBorders>
              <w:top w:val="single" w:sz="4" w:space="0" w:color="95B3D7"/>
              <w:left w:val="nil"/>
              <w:bottom w:val="single" w:sz="4" w:space="0" w:color="95B3D7"/>
              <w:right w:val="single" w:sz="4" w:space="0" w:color="auto"/>
            </w:tcBorders>
            <w:shd w:val="clear" w:color="auto" w:fill="auto"/>
            <w:noWrap/>
            <w:vAlign w:val="bottom"/>
            <w:hideMark/>
          </w:tcPr>
          <w:p w:rsidR="00732DEA" w:rsidRPr="00732DEA" w:rsidRDefault="00732DEA" w:rsidP="00732DEA">
            <w:pPr>
              <w:rPr>
                <w:color w:val="000000"/>
                <w:szCs w:val="24"/>
              </w:rPr>
            </w:pPr>
            <w:r w:rsidRPr="00732DEA">
              <w:rPr>
                <w:color w:val="000000"/>
                <w:szCs w:val="24"/>
              </w:rPr>
              <w:t>New Construction/ Renovations</w:t>
            </w:r>
          </w:p>
        </w:tc>
      </w:tr>
      <w:tr w:rsidR="00732DEA" w:rsidRPr="00732DEA" w:rsidTr="00732DEA">
        <w:trPr>
          <w:divId w:val="1368797512"/>
          <w:trHeight w:val="1155"/>
        </w:trPr>
        <w:tc>
          <w:tcPr>
            <w:tcW w:w="2340" w:type="dxa"/>
            <w:tcBorders>
              <w:top w:val="single" w:sz="4" w:space="0" w:color="95B3D7"/>
              <w:left w:val="single" w:sz="4" w:space="0" w:color="auto"/>
              <w:bottom w:val="single" w:sz="4" w:space="0" w:color="auto"/>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State Government</w:t>
            </w:r>
          </w:p>
        </w:tc>
        <w:tc>
          <w:tcPr>
            <w:tcW w:w="1120" w:type="dxa"/>
            <w:tcBorders>
              <w:top w:val="single" w:sz="4" w:space="0" w:color="95B3D7"/>
              <w:left w:val="nil"/>
              <w:bottom w:val="single" w:sz="4" w:space="0" w:color="auto"/>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TN</w:t>
            </w:r>
          </w:p>
        </w:tc>
        <w:tc>
          <w:tcPr>
            <w:tcW w:w="4060" w:type="dxa"/>
            <w:tcBorders>
              <w:top w:val="single" w:sz="4" w:space="0" w:color="95B3D7"/>
              <w:left w:val="nil"/>
              <w:bottom w:val="single" w:sz="4" w:space="0" w:color="auto"/>
              <w:right w:val="nil"/>
            </w:tcBorders>
            <w:shd w:val="clear" w:color="DCE6F1" w:fill="DCE6F1"/>
            <w:noWrap/>
            <w:vAlign w:val="bottom"/>
            <w:hideMark/>
          </w:tcPr>
          <w:p w:rsidR="00732DEA" w:rsidRPr="00732DEA" w:rsidRDefault="00732DEA" w:rsidP="00732DEA">
            <w:pPr>
              <w:rPr>
                <w:color w:val="000000"/>
                <w:szCs w:val="24"/>
              </w:rPr>
            </w:pPr>
            <w:r w:rsidRPr="00732DEA">
              <w:rPr>
                <w:color w:val="000000"/>
                <w:szCs w:val="24"/>
              </w:rPr>
              <w:t>Energy Star</w:t>
            </w:r>
          </w:p>
        </w:tc>
        <w:tc>
          <w:tcPr>
            <w:tcW w:w="3475" w:type="dxa"/>
            <w:tcBorders>
              <w:top w:val="single" w:sz="4" w:space="0" w:color="95B3D7"/>
              <w:left w:val="nil"/>
              <w:bottom w:val="single" w:sz="4" w:space="0" w:color="auto"/>
              <w:right w:val="single" w:sz="4" w:space="0" w:color="auto"/>
            </w:tcBorders>
            <w:shd w:val="clear" w:color="DCE6F1" w:fill="DCE6F1"/>
            <w:vAlign w:val="bottom"/>
            <w:hideMark/>
          </w:tcPr>
          <w:p w:rsidR="00732DEA" w:rsidRPr="00732DEA" w:rsidRDefault="00732DEA" w:rsidP="00732DEA">
            <w:pPr>
              <w:rPr>
                <w:color w:val="000000"/>
                <w:szCs w:val="24"/>
              </w:rPr>
            </w:pPr>
            <w:r w:rsidRPr="00732DEA">
              <w:rPr>
                <w:color w:val="000000"/>
                <w:szCs w:val="24"/>
              </w:rPr>
              <w:t>All office equipment, appliances, lighting, and heating and cooling systems</w:t>
            </w:r>
          </w:p>
        </w:tc>
      </w:tr>
    </w:tbl>
    <w:p w:rsidR="00834DB0" w:rsidRPr="00A62A3B" w:rsidRDefault="00974B0C" w:rsidP="00834DB0">
      <w:pPr>
        <w:spacing w:after="200" w:line="276" w:lineRule="auto"/>
        <w:rPr>
          <w:szCs w:val="24"/>
          <w:shd w:val="clear" w:color="auto" w:fill="FFFFFF"/>
        </w:rPr>
      </w:pPr>
      <w:r w:rsidRPr="00A62A3B">
        <w:rPr>
          <w:szCs w:val="24"/>
          <w:shd w:val="clear" w:color="auto" w:fill="FFFFFF"/>
        </w:rPr>
        <w:fldChar w:fldCharType="end"/>
      </w:r>
    </w:p>
    <w:p w:rsidR="0022466E" w:rsidRPr="00A62A3B" w:rsidRDefault="0022466E" w:rsidP="00834DB0">
      <w:pPr>
        <w:spacing w:after="200" w:line="276" w:lineRule="auto"/>
        <w:rPr>
          <w:szCs w:val="24"/>
          <w:shd w:val="clear" w:color="auto" w:fill="FFFFFF"/>
        </w:rPr>
      </w:pPr>
    </w:p>
    <w:p w:rsidR="0022466E" w:rsidRDefault="0022466E" w:rsidP="00834DB0">
      <w:pPr>
        <w:spacing w:after="200" w:line="276" w:lineRule="auto"/>
        <w:rPr>
          <w:szCs w:val="24"/>
          <w:shd w:val="clear" w:color="auto" w:fill="FFFFFF"/>
        </w:rPr>
      </w:pPr>
    </w:p>
    <w:p w:rsidR="00F448B0" w:rsidRDefault="00F448B0">
      <w:pPr>
        <w:rPr>
          <w:szCs w:val="24"/>
          <w:shd w:val="clear" w:color="auto" w:fill="FFFFFF"/>
        </w:rPr>
      </w:pPr>
      <w:r>
        <w:rPr>
          <w:szCs w:val="24"/>
          <w:shd w:val="clear" w:color="auto" w:fill="FFFFFF"/>
        </w:rPr>
        <w:br w:type="page"/>
      </w:r>
    </w:p>
    <w:p w:rsidR="0022466E" w:rsidRPr="00A62A3B" w:rsidRDefault="00834DB0" w:rsidP="00F448B0">
      <w:pPr>
        <w:spacing w:after="200" w:line="276" w:lineRule="auto"/>
        <w:jc w:val="center"/>
        <w:rPr>
          <w:b/>
          <w:szCs w:val="24"/>
        </w:rPr>
      </w:pPr>
      <w:r w:rsidRPr="00A62A3B">
        <w:rPr>
          <w:szCs w:val="24"/>
          <w:shd w:val="clear" w:color="auto" w:fill="FFFFFF"/>
        </w:rPr>
        <w:lastRenderedPageBreak/>
        <w:t>Attachment 2:</w:t>
      </w:r>
      <w:r w:rsidRPr="00A62A3B">
        <w:rPr>
          <w:szCs w:val="24"/>
        </w:rPr>
        <w:t xml:space="preserve"> High Performance Building Standards</w:t>
      </w:r>
    </w:p>
    <w:p w:rsidR="00834DB0" w:rsidRPr="00A62A3B" w:rsidRDefault="00834DB0" w:rsidP="00834DB0">
      <w:pPr>
        <w:pStyle w:val="ListParagraph"/>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4"/>
        </w:rPr>
      </w:pPr>
      <w:r w:rsidRPr="00A62A3B">
        <w:rPr>
          <w:b/>
          <w:szCs w:val="24"/>
        </w:rPr>
        <w:t>Energy Star</w:t>
      </w:r>
    </w:p>
    <w:p w:rsidR="00834DB0" w:rsidRPr="00A62A3B" w:rsidRDefault="00834DB0" w:rsidP="00834DB0">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rPr>
          <w:szCs w:val="24"/>
        </w:rPr>
      </w:pPr>
      <w:r w:rsidRPr="00A62A3B">
        <w:rPr>
          <w:szCs w:val="24"/>
        </w:rPr>
        <w:t>Energy Star is a government program administered by the U.S. Environmental Protection Agency (EPA)</w:t>
      </w:r>
    </w:p>
    <w:p w:rsidR="007C0D70" w:rsidRPr="00A62A3B" w:rsidRDefault="00834DB0" w:rsidP="007C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rPr>
          <w:color w:val="000000"/>
          <w:szCs w:val="24"/>
          <w:shd w:val="clear" w:color="auto" w:fill="FFFFFF"/>
        </w:rPr>
      </w:pPr>
      <w:proofErr w:type="gramStart"/>
      <w:r w:rsidRPr="00A62A3B">
        <w:rPr>
          <w:szCs w:val="24"/>
        </w:rPr>
        <w:t>and</w:t>
      </w:r>
      <w:proofErr w:type="gramEnd"/>
      <w:r w:rsidRPr="00A62A3B">
        <w:rPr>
          <w:szCs w:val="24"/>
        </w:rPr>
        <w:t xml:space="preserve"> the U.S. Department of Energy (DOE).  For labeling commercial buildings, Energy Star evaluates conformance to energy and water efficiency.  </w:t>
      </w:r>
      <w:r w:rsidR="003073CC" w:rsidRPr="00A62A3B">
        <w:rPr>
          <w:color w:val="000000"/>
          <w:szCs w:val="24"/>
          <w:shd w:val="clear" w:color="auto" w:fill="FFFFFF"/>
        </w:rPr>
        <w:t>To earn the Energy Star Label, a building must achieve a score of at least 75 on a 0-100 point scale.  A rating of 75 indicates that a particular building is performing more efficiently than 75% of buildings in its class</w:t>
      </w:r>
      <w:r w:rsidR="00A62A3B" w:rsidRPr="00A62A3B">
        <w:rPr>
          <w:color w:val="000000"/>
          <w:szCs w:val="24"/>
          <w:shd w:val="clear" w:color="auto" w:fill="FFFFFF"/>
        </w:rPr>
        <w:t>.  Richland County currently uses Energy Star Portfolio Manager to track energy efficiency projects from the Energy Efficiency and Community Block Grant.</w:t>
      </w:r>
    </w:p>
    <w:p w:rsidR="003073CC" w:rsidRPr="00A62A3B" w:rsidRDefault="003073CC" w:rsidP="007C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rPr>
          <w:szCs w:val="24"/>
        </w:rPr>
      </w:pPr>
    </w:p>
    <w:p w:rsidR="007C0D70" w:rsidRPr="00A62A3B" w:rsidRDefault="007C0D70" w:rsidP="00CE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rPr>
          <w:color w:val="000000" w:themeColor="text1"/>
          <w:szCs w:val="24"/>
        </w:rPr>
      </w:pPr>
      <w:r w:rsidRPr="00A62A3B">
        <w:rPr>
          <w:szCs w:val="24"/>
        </w:rPr>
        <w:t>Cost Evaluation: According to the Environmental Protection Agency, Energy Star buildings use an average of 35% less energy and emit 35% fewer greenhouse gas emissions, more than offsetting nominal initial cost increases.  Reductions are greater with building starting with a low energy performance score.  When certified, the effective rent of Energy Star facilities is 6.5% higher and the trans</w:t>
      </w:r>
      <w:r w:rsidRPr="00A62A3B">
        <w:rPr>
          <w:color w:val="000000" w:themeColor="text1"/>
          <w:szCs w:val="24"/>
        </w:rPr>
        <w:t xml:space="preserve">action price for Energy Star buildings is 12.9% higher. </w:t>
      </w:r>
      <w:proofErr w:type="gramStart"/>
      <w:r w:rsidRPr="00A62A3B">
        <w:rPr>
          <w:color w:val="000000" w:themeColor="text1"/>
          <w:szCs w:val="24"/>
        </w:rPr>
        <w:t>(EPA).</w:t>
      </w:r>
      <w:proofErr w:type="gramEnd"/>
      <w:r w:rsidRPr="00A62A3B">
        <w:rPr>
          <w:color w:val="000000" w:themeColor="text1"/>
          <w:szCs w:val="24"/>
        </w:rPr>
        <w:t xml:space="preserve">  </w:t>
      </w:r>
      <w:r w:rsidR="00CE40E1">
        <w:rPr>
          <w:color w:val="000000" w:themeColor="text1"/>
          <w:szCs w:val="24"/>
        </w:rPr>
        <w:t>For every dollar spent</w:t>
      </w:r>
      <w:r w:rsidR="00CE40E1" w:rsidRPr="00CE40E1">
        <w:rPr>
          <w:color w:val="000000" w:themeColor="text1"/>
          <w:szCs w:val="24"/>
        </w:rPr>
        <w:t xml:space="preserve"> </w:t>
      </w:r>
      <w:r w:rsidR="00CE40E1">
        <w:rPr>
          <w:color w:val="000000" w:themeColor="text1"/>
          <w:szCs w:val="24"/>
        </w:rPr>
        <w:t>on energy efficiency gross energy savings would yield two dollars in return</w:t>
      </w:r>
      <w:r w:rsidR="00BB1FDB">
        <w:rPr>
          <w:color w:val="000000" w:themeColor="text1"/>
          <w:szCs w:val="24"/>
        </w:rPr>
        <w:t xml:space="preserve"> (ACEEE)</w:t>
      </w:r>
      <w:r w:rsidR="00CE40E1">
        <w:rPr>
          <w:color w:val="000000" w:themeColor="text1"/>
          <w:szCs w:val="24"/>
        </w:rPr>
        <w:t>.</w:t>
      </w:r>
    </w:p>
    <w:p w:rsidR="00834DB0" w:rsidRPr="00A62A3B" w:rsidRDefault="00834DB0" w:rsidP="00834DB0">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4"/>
        </w:rPr>
      </w:pPr>
    </w:p>
    <w:p w:rsidR="00834DB0" w:rsidRPr="00A62A3B" w:rsidRDefault="00834DB0" w:rsidP="00834DB0">
      <w:pPr>
        <w:pStyle w:val="ListParagraph"/>
        <w:numPr>
          <w:ilvl w:val="0"/>
          <w:numId w:val="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4"/>
        </w:rPr>
      </w:pPr>
      <w:r w:rsidRPr="00A62A3B">
        <w:rPr>
          <w:b/>
          <w:szCs w:val="24"/>
        </w:rPr>
        <w:t xml:space="preserve">LEED </w:t>
      </w:r>
    </w:p>
    <w:p w:rsidR="00834DB0" w:rsidRPr="00A62A3B" w:rsidRDefault="00834DB0" w:rsidP="0083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rPr>
          <w:szCs w:val="24"/>
        </w:rPr>
      </w:pPr>
      <w:r w:rsidRPr="00A62A3B">
        <w:rPr>
          <w:szCs w:val="24"/>
        </w:rPr>
        <w:t xml:space="preserve">LEED (Leadership in Energy and Environmental Design) is a product of the U.S. Green Building Council (USGBC).  LEED’s Green Building Rating System is a points-based, national standard for developing high performance commercial buildings. Unlike Energy Star, which focuses on energy usage, LEED evaluates building performance in these green design categories: </w:t>
      </w:r>
    </w:p>
    <w:p w:rsidR="00834DB0" w:rsidRPr="00A62A3B" w:rsidRDefault="00834DB0" w:rsidP="0083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64"/>
        <w:rPr>
          <w:szCs w:val="24"/>
        </w:rPr>
      </w:pPr>
      <w:r w:rsidRPr="00A62A3B">
        <w:rPr>
          <w:szCs w:val="24"/>
        </w:rPr>
        <w:t xml:space="preserve">• </w:t>
      </w:r>
      <w:proofErr w:type="gramStart"/>
      <w:r w:rsidRPr="00A62A3B">
        <w:rPr>
          <w:szCs w:val="24"/>
        </w:rPr>
        <w:t>sustainable</w:t>
      </w:r>
      <w:proofErr w:type="gramEnd"/>
      <w:r w:rsidRPr="00A62A3B">
        <w:rPr>
          <w:szCs w:val="24"/>
        </w:rPr>
        <w:t xml:space="preserve"> sites </w:t>
      </w:r>
    </w:p>
    <w:p w:rsidR="00834DB0" w:rsidRPr="00A62A3B" w:rsidRDefault="00834DB0" w:rsidP="0083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64"/>
        <w:rPr>
          <w:szCs w:val="24"/>
        </w:rPr>
      </w:pPr>
      <w:r w:rsidRPr="00A62A3B">
        <w:rPr>
          <w:szCs w:val="24"/>
        </w:rPr>
        <w:t xml:space="preserve">• </w:t>
      </w:r>
      <w:proofErr w:type="gramStart"/>
      <w:r w:rsidRPr="00A62A3B">
        <w:rPr>
          <w:szCs w:val="24"/>
        </w:rPr>
        <w:t>water</w:t>
      </w:r>
      <w:proofErr w:type="gramEnd"/>
      <w:r w:rsidRPr="00A62A3B">
        <w:rPr>
          <w:szCs w:val="24"/>
        </w:rPr>
        <w:t xml:space="preserve"> efficiency </w:t>
      </w:r>
    </w:p>
    <w:p w:rsidR="00834DB0" w:rsidRPr="00A62A3B" w:rsidRDefault="00834DB0" w:rsidP="0083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64"/>
        <w:rPr>
          <w:szCs w:val="24"/>
        </w:rPr>
      </w:pPr>
      <w:r w:rsidRPr="00A62A3B">
        <w:rPr>
          <w:szCs w:val="24"/>
        </w:rPr>
        <w:t xml:space="preserve">• </w:t>
      </w:r>
      <w:proofErr w:type="gramStart"/>
      <w:r w:rsidRPr="00A62A3B">
        <w:rPr>
          <w:szCs w:val="24"/>
        </w:rPr>
        <w:t>energy</w:t>
      </w:r>
      <w:proofErr w:type="gramEnd"/>
      <w:r w:rsidRPr="00A62A3B">
        <w:rPr>
          <w:szCs w:val="24"/>
        </w:rPr>
        <w:t xml:space="preserve"> and atmosphere </w:t>
      </w:r>
    </w:p>
    <w:p w:rsidR="00834DB0" w:rsidRPr="00A62A3B" w:rsidRDefault="00834DB0" w:rsidP="0083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64"/>
        <w:rPr>
          <w:szCs w:val="24"/>
        </w:rPr>
      </w:pPr>
      <w:r w:rsidRPr="00A62A3B">
        <w:rPr>
          <w:szCs w:val="24"/>
        </w:rPr>
        <w:t xml:space="preserve">• </w:t>
      </w:r>
      <w:proofErr w:type="gramStart"/>
      <w:r w:rsidRPr="00A62A3B">
        <w:rPr>
          <w:szCs w:val="24"/>
        </w:rPr>
        <w:t>materials</w:t>
      </w:r>
      <w:proofErr w:type="gramEnd"/>
      <w:r w:rsidRPr="00A62A3B">
        <w:rPr>
          <w:szCs w:val="24"/>
        </w:rPr>
        <w:t xml:space="preserve"> and resources </w:t>
      </w:r>
    </w:p>
    <w:p w:rsidR="00834DB0" w:rsidRPr="00A62A3B" w:rsidRDefault="00834DB0" w:rsidP="0083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64"/>
        <w:rPr>
          <w:szCs w:val="24"/>
        </w:rPr>
      </w:pPr>
      <w:r w:rsidRPr="00A62A3B">
        <w:rPr>
          <w:szCs w:val="24"/>
        </w:rPr>
        <w:t xml:space="preserve">• </w:t>
      </w:r>
      <w:proofErr w:type="gramStart"/>
      <w:r w:rsidRPr="00A62A3B">
        <w:rPr>
          <w:szCs w:val="24"/>
        </w:rPr>
        <w:t>indoor</w:t>
      </w:r>
      <w:proofErr w:type="gramEnd"/>
      <w:r w:rsidRPr="00A62A3B">
        <w:rPr>
          <w:szCs w:val="24"/>
        </w:rPr>
        <w:t xml:space="preserve"> environmental quality </w:t>
      </w:r>
    </w:p>
    <w:p w:rsidR="00834DB0" w:rsidRPr="00A62A3B" w:rsidRDefault="00834DB0" w:rsidP="0083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4"/>
        </w:rPr>
      </w:pPr>
      <w:r w:rsidRPr="00A62A3B">
        <w:rPr>
          <w:szCs w:val="24"/>
        </w:rPr>
        <w:tab/>
      </w:r>
      <w:r w:rsidRPr="00A62A3B">
        <w:rPr>
          <w:szCs w:val="24"/>
        </w:rPr>
        <w:tab/>
      </w:r>
      <w:r w:rsidRPr="00A62A3B">
        <w:rPr>
          <w:szCs w:val="24"/>
        </w:rPr>
        <w:tab/>
      </w:r>
      <w:r w:rsidRPr="00A62A3B">
        <w:rPr>
          <w:szCs w:val="24"/>
        </w:rPr>
        <w:tab/>
        <w:t xml:space="preserve">• </w:t>
      </w:r>
      <w:proofErr w:type="gramStart"/>
      <w:r w:rsidRPr="00A62A3B">
        <w:rPr>
          <w:szCs w:val="24"/>
        </w:rPr>
        <w:t>innovation</w:t>
      </w:r>
      <w:proofErr w:type="gramEnd"/>
      <w:r w:rsidRPr="00A62A3B">
        <w:rPr>
          <w:szCs w:val="24"/>
        </w:rPr>
        <w:t xml:space="preserve"> and design process, and use of a LEED-accredited designer</w:t>
      </w:r>
    </w:p>
    <w:p w:rsidR="00834DB0" w:rsidRPr="00A62A3B" w:rsidRDefault="00834DB0" w:rsidP="0083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rPr>
          <w:szCs w:val="24"/>
        </w:rPr>
      </w:pPr>
      <w:r w:rsidRPr="00A62A3B">
        <w:rPr>
          <w:szCs w:val="24"/>
        </w:rPr>
        <w:t xml:space="preserve">Depending on its performance in these categories, a building can be LEED certified in four levels of achievement: certified, silver, gold, and platinum. Like Energy Star, LEED has benefits for the building owner. These include recognition of quality buildings and environmental stewardship, and third-party </w:t>
      </w:r>
    </w:p>
    <w:p w:rsidR="00834DB0" w:rsidRPr="00A62A3B" w:rsidRDefault="00834DB0" w:rsidP="0083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rPr>
          <w:szCs w:val="24"/>
        </w:rPr>
      </w:pPr>
      <w:proofErr w:type="gramStart"/>
      <w:r w:rsidRPr="00A62A3B">
        <w:rPr>
          <w:szCs w:val="24"/>
        </w:rPr>
        <w:t>validation</w:t>
      </w:r>
      <w:proofErr w:type="gramEnd"/>
      <w:r w:rsidRPr="00A62A3B">
        <w:rPr>
          <w:szCs w:val="24"/>
        </w:rPr>
        <w:t xml:space="preserve"> of achievement.  The LEED Silver rating has been used by State facilities in South Carolina since 2006.  Energy Star products can be used in LEED buildings, and use Energy Star’s tools, such as Portfolio Manager, to measure a LEED-certified building’s energy performance.</w:t>
      </w:r>
      <w:r w:rsidR="00A62A3B" w:rsidRPr="00A62A3B">
        <w:rPr>
          <w:szCs w:val="24"/>
        </w:rPr>
        <w:t xml:space="preserve">  Please note that LEED compliance is no guarantee of an energy efficient building. </w:t>
      </w:r>
    </w:p>
    <w:p w:rsidR="00834DB0" w:rsidRPr="00A62A3B" w:rsidRDefault="00834DB0" w:rsidP="00834DB0">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4"/>
        </w:rPr>
      </w:pPr>
    </w:p>
    <w:p w:rsidR="007C0D70" w:rsidRPr="00A62A3B" w:rsidRDefault="007C0D70" w:rsidP="007C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rPr>
          <w:szCs w:val="24"/>
        </w:rPr>
      </w:pPr>
      <w:r w:rsidRPr="00A62A3B">
        <w:rPr>
          <w:szCs w:val="24"/>
        </w:rPr>
        <w:t>Cost Evaluation:</w:t>
      </w:r>
      <w:r w:rsidR="008F79F7" w:rsidRPr="00A62A3B">
        <w:rPr>
          <w:szCs w:val="24"/>
        </w:rPr>
        <w:t xml:space="preserve"> </w:t>
      </w:r>
      <w:r w:rsidRPr="00A62A3B">
        <w:rPr>
          <w:szCs w:val="24"/>
        </w:rPr>
        <w:t>LEED buildings report a 20% life cycle cost reduction with as little as a 2-5% initial cost increase for LEED Silver and Gold certification.  When certified the effective rent of LEED facilities is 5% higher and the transaction price for LEED buildings is 11% higher.  (</w:t>
      </w:r>
      <w:proofErr w:type="spellStart"/>
      <w:r w:rsidRPr="00A62A3B">
        <w:rPr>
          <w:szCs w:val="24"/>
        </w:rPr>
        <w:t>Fuerst</w:t>
      </w:r>
      <w:proofErr w:type="spellEnd"/>
      <w:r w:rsidRPr="00A62A3B">
        <w:rPr>
          <w:szCs w:val="24"/>
        </w:rPr>
        <w:t>)</w:t>
      </w:r>
    </w:p>
    <w:p w:rsidR="007C0D70" w:rsidRPr="00A62A3B" w:rsidRDefault="007C0D70" w:rsidP="007C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4"/>
        </w:rPr>
      </w:pPr>
    </w:p>
    <w:p w:rsidR="00834DB0" w:rsidRPr="00A62A3B" w:rsidRDefault="00834DB0" w:rsidP="00834DB0">
      <w:pPr>
        <w:pStyle w:val="ListParagraph"/>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4"/>
        </w:rPr>
      </w:pPr>
      <w:r w:rsidRPr="00A62A3B">
        <w:rPr>
          <w:b/>
          <w:szCs w:val="24"/>
        </w:rPr>
        <w:t>Green Globes</w:t>
      </w:r>
    </w:p>
    <w:p w:rsidR="00834DB0" w:rsidRPr="00A62A3B" w:rsidRDefault="00834DB0" w:rsidP="0083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rPr>
          <w:color w:val="000000"/>
          <w:szCs w:val="24"/>
          <w:shd w:val="clear" w:color="auto" w:fill="FFFFFF"/>
        </w:rPr>
      </w:pPr>
      <w:r w:rsidRPr="00A62A3B">
        <w:rPr>
          <w:bCs/>
          <w:color w:val="000000"/>
          <w:szCs w:val="24"/>
          <w:shd w:val="clear" w:color="auto" w:fill="FFFFFF"/>
        </w:rPr>
        <w:t>Green Globes</w:t>
      </w:r>
      <w:r w:rsidRPr="00A62A3B">
        <w:rPr>
          <w:rStyle w:val="apple-converted-space"/>
          <w:color w:val="000000"/>
          <w:szCs w:val="24"/>
          <w:shd w:val="clear" w:color="auto" w:fill="FFFFFF"/>
        </w:rPr>
        <w:t> </w:t>
      </w:r>
      <w:r w:rsidRPr="00A62A3B">
        <w:rPr>
          <w:color w:val="000000"/>
          <w:szCs w:val="24"/>
          <w:shd w:val="clear" w:color="auto" w:fill="FFFFFF"/>
        </w:rPr>
        <w:t xml:space="preserve">is an online green building rating and certification tool.  The Green Building Initiative ("GBI") oversees Green Globes in the United States. GBI is an accredited standards developer under the American National Standards Institute (ANSI).  </w:t>
      </w:r>
      <w:r w:rsidRPr="00A62A3B">
        <w:rPr>
          <w:color w:val="000000"/>
          <w:szCs w:val="24"/>
        </w:rPr>
        <w:t>Green Globes is similar to LEED in evaluating building performance, but is structured as a self-assessment to be done in-house using a project manager and design team. The system is questionnaire-based using an online tool so users can see how they are scoring.</w:t>
      </w:r>
    </w:p>
    <w:p w:rsidR="00834DB0" w:rsidRPr="00A62A3B" w:rsidRDefault="00834DB0" w:rsidP="00834DB0">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Cs w:val="24"/>
          <w:shd w:val="clear" w:color="auto" w:fill="FFFFFF"/>
        </w:rPr>
      </w:pPr>
    </w:p>
    <w:p w:rsidR="007C0D70" w:rsidRPr="00A62A3B" w:rsidRDefault="007719E7" w:rsidP="007C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rPr>
          <w:szCs w:val="24"/>
        </w:rPr>
      </w:pPr>
      <w:r w:rsidRPr="00A62A3B">
        <w:rPr>
          <w:szCs w:val="24"/>
        </w:rPr>
        <w:t xml:space="preserve">Cost Evaluation: </w:t>
      </w:r>
      <w:r w:rsidR="007C0D70" w:rsidRPr="00A62A3B">
        <w:rPr>
          <w:szCs w:val="24"/>
        </w:rPr>
        <w:t xml:space="preserve">Lifecycle benefits are comparable to </w:t>
      </w:r>
      <w:proofErr w:type="gramStart"/>
      <w:r w:rsidR="007C0D70" w:rsidRPr="00A62A3B">
        <w:rPr>
          <w:szCs w:val="24"/>
        </w:rPr>
        <w:t>LEED,</w:t>
      </w:r>
      <w:proofErr w:type="gramEnd"/>
      <w:r w:rsidR="007C0D70" w:rsidRPr="00A62A3B">
        <w:rPr>
          <w:szCs w:val="24"/>
        </w:rPr>
        <w:t xml:space="preserve"> however the transaction price for Green Globes buildings was noted at only 2-5% higher.   Green Globes may have a reduced administrative cost due to the ease of access to the online tools. </w:t>
      </w:r>
    </w:p>
    <w:p w:rsidR="007C0D70" w:rsidRPr="00A62A3B" w:rsidRDefault="007C0D70" w:rsidP="00834DB0">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Cs w:val="24"/>
          <w:shd w:val="clear" w:color="auto" w:fill="FFFFFF"/>
        </w:rPr>
      </w:pPr>
    </w:p>
    <w:p w:rsidR="00834DB0" w:rsidRPr="00A62A3B" w:rsidRDefault="00834DB0" w:rsidP="00834DB0">
      <w:pPr>
        <w:pStyle w:val="ListParagraph"/>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Cs w:val="24"/>
          <w:shd w:val="clear" w:color="auto" w:fill="FFFFFF"/>
        </w:rPr>
      </w:pPr>
      <w:r w:rsidRPr="00A62A3B">
        <w:rPr>
          <w:b/>
          <w:color w:val="000000"/>
          <w:szCs w:val="24"/>
          <w:shd w:val="clear" w:color="auto" w:fill="FFFFFF"/>
        </w:rPr>
        <w:t>ASHRAE 189.1 (</w:t>
      </w:r>
      <w:r w:rsidRPr="00A62A3B">
        <w:rPr>
          <w:color w:val="222222"/>
          <w:szCs w:val="24"/>
          <w:shd w:val="clear" w:color="auto" w:fill="FFFFFF"/>
        </w:rPr>
        <w:t>American Society of Heating, Refrigerating and Air Conditioning Engineers)</w:t>
      </w:r>
    </w:p>
    <w:p w:rsidR="00834DB0" w:rsidRPr="00A62A3B" w:rsidRDefault="00834DB0" w:rsidP="0083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rPr>
          <w:color w:val="000000"/>
          <w:szCs w:val="24"/>
          <w:shd w:val="clear" w:color="auto" w:fill="FFFFFF"/>
        </w:rPr>
      </w:pPr>
      <w:r w:rsidRPr="00A62A3B">
        <w:rPr>
          <w:color w:val="000000"/>
          <w:szCs w:val="24"/>
          <w:shd w:val="clear" w:color="auto" w:fill="FFFFFF"/>
        </w:rPr>
        <w:lastRenderedPageBreak/>
        <w:t>Similar to LEED, Standard 189.1 covers site sustainability, water use efficiency, energy efficiency, indoor environmental quality and the building’s impact on the atmosphere, materials and resources and construction and plan for operation.  The standard is not a design guide or a rating system, thus limiting flexibility.  Green building rating systems have been developed for implementation as a voluntary system many optional credits allow focus on the green building aspects that are most important to the user.   Unlike this, standard 189.1 is based on mandatory requirements that establish a baseline for high-performance-buildings.</w:t>
      </w:r>
    </w:p>
    <w:p w:rsidR="007C0D70" w:rsidRPr="00A62A3B" w:rsidRDefault="007C0D70" w:rsidP="007C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rPr>
          <w:szCs w:val="24"/>
        </w:rPr>
      </w:pPr>
    </w:p>
    <w:p w:rsidR="00974B0C" w:rsidRPr="00A62A3B" w:rsidRDefault="007719E7" w:rsidP="0022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rPr>
          <w:szCs w:val="24"/>
        </w:rPr>
      </w:pPr>
      <w:r w:rsidRPr="00A62A3B">
        <w:rPr>
          <w:szCs w:val="24"/>
        </w:rPr>
        <w:t xml:space="preserve">Cost Evaluation: </w:t>
      </w:r>
      <w:r w:rsidR="007C0D70" w:rsidRPr="00A62A3B">
        <w:rPr>
          <w:szCs w:val="24"/>
        </w:rPr>
        <w:t>Through performance or prescriptive paths, ASHRAE 189.1 energy performance standard is designed to provide at least a 30 percent energy improvement over ASHRAE Standard 90.1-2007.</w:t>
      </w:r>
      <w:r w:rsidR="0022466E" w:rsidRPr="00A62A3B">
        <w:rPr>
          <w:szCs w:val="24"/>
        </w:rPr>
        <w:t xml:space="preserve"> </w:t>
      </w:r>
    </w:p>
    <w:sectPr w:rsidR="00974B0C" w:rsidRPr="00A62A3B" w:rsidSect="00974B0C">
      <w:headerReference w:type="default" r:id="rId9"/>
      <w:pgSz w:w="12240" w:h="15840"/>
      <w:pgMar w:top="720" w:right="720" w:bottom="36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5D4" w:rsidRDefault="005A65D4" w:rsidP="0052202B">
      <w:r>
        <w:separator/>
      </w:r>
    </w:p>
  </w:endnote>
  <w:endnote w:type="continuationSeparator" w:id="0">
    <w:p w:rsidR="005A65D4" w:rsidRDefault="005A65D4" w:rsidP="0052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5D4" w:rsidRDefault="005A65D4" w:rsidP="0052202B">
      <w:r>
        <w:separator/>
      </w:r>
    </w:p>
  </w:footnote>
  <w:footnote w:type="continuationSeparator" w:id="0">
    <w:p w:rsidR="005A65D4" w:rsidRDefault="005A65D4" w:rsidP="00522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32" w:rsidRPr="00781823" w:rsidRDefault="00EA7032" w:rsidP="00CA494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1059"/>
    <w:multiLevelType w:val="singleLevel"/>
    <w:tmpl w:val="AB148BEA"/>
    <w:lvl w:ilvl="0">
      <w:start w:val="5"/>
      <w:numFmt w:val="lowerLetter"/>
      <w:lvlText w:val="%1."/>
      <w:lvlJc w:val="left"/>
      <w:pPr>
        <w:tabs>
          <w:tab w:val="num" w:pos="360"/>
        </w:tabs>
        <w:ind w:left="360" w:hanging="360"/>
      </w:pPr>
      <w:rPr>
        <w:rFonts w:ascii="Times New Roman" w:hAnsi="Times New Roman" w:hint="default"/>
        <w:b/>
        <w:i w:val="0"/>
        <w:caps/>
        <w:sz w:val="24"/>
      </w:rPr>
    </w:lvl>
  </w:abstractNum>
  <w:abstractNum w:abstractNumId="1">
    <w:nsid w:val="0DB80884"/>
    <w:multiLevelType w:val="hybridMultilevel"/>
    <w:tmpl w:val="D436D3E2"/>
    <w:lvl w:ilvl="0" w:tplc="04090017">
      <w:start w:val="1"/>
      <w:numFmt w:val="lowerLetter"/>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2">
    <w:nsid w:val="105710E2"/>
    <w:multiLevelType w:val="hybridMultilevel"/>
    <w:tmpl w:val="ABB4CB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2353A8E"/>
    <w:multiLevelType w:val="hybridMultilevel"/>
    <w:tmpl w:val="4DEA9D4A"/>
    <w:lvl w:ilvl="0" w:tplc="7416F248">
      <w:start w:val="1"/>
      <w:numFmt w:val="decimal"/>
      <w:lvlText w:val="%1)"/>
      <w:lvlJc w:val="left"/>
      <w:pPr>
        <w:ind w:left="720" w:hanging="360"/>
      </w:pPr>
      <w:rPr>
        <w:rFonts w:hint="default"/>
      </w:rPr>
    </w:lvl>
    <w:lvl w:ilvl="1" w:tplc="DAF8F0D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306FE"/>
    <w:multiLevelType w:val="singleLevel"/>
    <w:tmpl w:val="04090017"/>
    <w:lvl w:ilvl="0">
      <w:start w:val="1"/>
      <w:numFmt w:val="lowerLetter"/>
      <w:lvlText w:val="%1)"/>
      <w:lvlJc w:val="left"/>
      <w:pPr>
        <w:ind w:left="2160" w:hanging="360"/>
      </w:pPr>
    </w:lvl>
  </w:abstractNum>
  <w:abstractNum w:abstractNumId="5">
    <w:nsid w:val="13013A5E"/>
    <w:multiLevelType w:val="hybridMultilevel"/>
    <w:tmpl w:val="DED063AC"/>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F773B2"/>
    <w:multiLevelType w:val="singleLevel"/>
    <w:tmpl w:val="66B82556"/>
    <w:lvl w:ilvl="0">
      <w:start w:val="6"/>
      <w:numFmt w:val="lowerLetter"/>
      <w:lvlText w:val="%1."/>
      <w:lvlJc w:val="left"/>
      <w:pPr>
        <w:tabs>
          <w:tab w:val="num" w:pos="360"/>
        </w:tabs>
        <w:ind w:left="360" w:hanging="360"/>
      </w:pPr>
      <w:rPr>
        <w:b/>
        <w:i w:val="0"/>
        <w:caps/>
      </w:rPr>
    </w:lvl>
  </w:abstractNum>
  <w:abstractNum w:abstractNumId="7">
    <w:nsid w:val="1C4E05F2"/>
    <w:multiLevelType w:val="hybridMultilevel"/>
    <w:tmpl w:val="F708A756"/>
    <w:lvl w:ilvl="0" w:tplc="B20E5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837FBD"/>
    <w:multiLevelType w:val="hybridMultilevel"/>
    <w:tmpl w:val="810894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57A7123"/>
    <w:multiLevelType w:val="singleLevel"/>
    <w:tmpl w:val="22F20AA0"/>
    <w:lvl w:ilvl="0">
      <w:start w:val="6"/>
      <w:numFmt w:val="upperLetter"/>
      <w:lvlText w:val="%1."/>
      <w:lvlJc w:val="left"/>
      <w:pPr>
        <w:tabs>
          <w:tab w:val="num" w:pos="420"/>
        </w:tabs>
        <w:ind w:left="420" w:hanging="360"/>
      </w:pPr>
      <w:rPr>
        <w:rFonts w:hint="default"/>
      </w:rPr>
    </w:lvl>
  </w:abstractNum>
  <w:abstractNum w:abstractNumId="10">
    <w:nsid w:val="26D617F8"/>
    <w:multiLevelType w:val="hybridMultilevel"/>
    <w:tmpl w:val="5EEE3D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6A575B"/>
    <w:multiLevelType w:val="hybridMultilevel"/>
    <w:tmpl w:val="0A54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0B491B"/>
    <w:multiLevelType w:val="hybridMultilevel"/>
    <w:tmpl w:val="7334F144"/>
    <w:lvl w:ilvl="0" w:tplc="E8886B30">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5B63E4"/>
    <w:multiLevelType w:val="hybridMultilevel"/>
    <w:tmpl w:val="531AA394"/>
    <w:lvl w:ilvl="0" w:tplc="22ECFE4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4">
    <w:nsid w:val="3A7F541D"/>
    <w:multiLevelType w:val="hybridMultilevel"/>
    <w:tmpl w:val="2C621A1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Arial"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nsid w:val="45743AE2"/>
    <w:multiLevelType w:val="hybridMultilevel"/>
    <w:tmpl w:val="4600D8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6107C8"/>
    <w:multiLevelType w:val="singleLevel"/>
    <w:tmpl w:val="04090015"/>
    <w:lvl w:ilvl="0">
      <w:start w:val="1"/>
      <w:numFmt w:val="upperLetter"/>
      <w:lvlText w:val="%1."/>
      <w:lvlJc w:val="left"/>
      <w:pPr>
        <w:tabs>
          <w:tab w:val="num" w:pos="360"/>
        </w:tabs>
        <w:ind w:left="360" w:hanging="360"/>
      </w:pPr>
    </w:lvl>
  </w:abstractNum>
  <w:abstractNum w:abstractNumId="17">
    <w:nsid w:val="4D741E28"/>
    <w:multiLevelType w:val="hybridMultilevel"/>
    <w:tmpl w:val="B99E5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DB303AD"/>
    <w:multiLevelType w:val="singleLevel"/>
    <w:tmpl w:val="04090015"/>
    <w:lvl w:ilvl="0">
      <w:start w:val="1"/>
      <w:numFmt w:val="upperLetter"/>
      <w:lvlText w:val="%1."/>
      <w:lvlJc w:val="left"/>
      <w:pPr>
        <w:tabs>
          <w:tab w:val="num" w:pos="360"/>
        </w:tabs>
        <w:ind w:left="360" w:hanging="360"/>
      </w:pPr>
    </w:lvl>
  </w:abstractNum>
  <w:abstractNum w:abstractNumId="19">
    <w:nsid w:val="51E86E21"/>
    <w:multiLevelType w:val="hybridMultilevel"/>
    <w:tmpl w:val="C7049208"/>
    <w:lvl w:ilvl="0" w:tplc="3648B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C96112"/>
    <w:multiLevelType w:val="singleLevel"/>
    <w:tmpl w:val="04090001"/>
    <w:lvl w:ilvl="0">
      <w:start w:val="1"/>
      <w:numFmt w:val="bullet"/>
      <w:lvlText w:val=""/>
      <w:lvlJc w:val="left"/>
      <w:pPr>
        <w:ind w:left="360" w:hanging="360"/>
      </w:pPr>
      <w:rPr>
        <w:rFonts w:ascii="Symbol" w:hAnsi="Symbol" w:hint="default"/>
        <w:sz w:val="20"/>
      </w:rPr>
    </w:lvl>
  </w:abstractNum>
  <w:abstractNum w:abstractNumId="21">
    <w:nsid w:val="562D4985"/>
    <w:multiLevelType w:val="hybridMultilevel"/>
    <w:tmpl w:val="F190C4E4"/>
    <w:lvl w:ilvl="0" w:tplc="17905806">
      <w:start w:val="1"/>
      <w:numFmt w:val="bullet"/>
      <w:lvlText w:val=""/>
      <w:lvlJc w:val="left"/>
      <w:pPr>
        <w:tabs>
          <w:tab w:val="num" w:pos="1080"/>
        </w:tabs>
        <w:ind w:left="1080" w:hanging="360"/>
      </w:pPr>
      <w:rPr>
        <w:rFonts w:ascii="Symbol" w:hAnsi="Symbol" w:hint="default"/>
        <w:sz w:val="20"/>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B8E30B6"/>
    <w:multiLevelType w:val="singleLevel"/>
    <w:tmpl w:val="04090015"/>
    <w:lvl w:ilvl="0">
      <w:start w:val="1"/>
      <w:numFmt w:val="upperLetter"/>
      <w:lvlText w:val="%1."/>
      <w:lvlJc w:val="left"/>
      <w:pPr>
        <w:tabs>
          <w:tab w:val="num" w:pos="360"/>
        </w:tabs>
        <w:ind w:left="360" w:hanging="360"/>
      </w:pPr>
    </w:lvl>
  </w:abstractNum>
  <w:abstractNum w:abstractNumId="23">
    <w:nsid w:val="5E9B325C"/>
    <w:multiLevelType w:val="hybridMultilevel"/>
    <w:tmpl w:val="6F1A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F36EA6"/>
    <w:multiLevelType w:val="singleLevel"/>
    <w:tmpl w:val="04090015"/>
    <w:lvl w:ilvl="0">
      <w:start w:val="1"/>
      <w:numFmt w:val="upperLetter"/>
      <w:lvlText w:val="%1."/>
      <w:lvlJc w:val="left"/>
      <w:pPr>
        <w:tabs>
          <w:tab w:val="num" w:pos="360"/>
        </w:tabs>
        <w:ind w:left="360" w:hanging="360"/>
      </w:pPr>
    </w:lvl>
  </w:abstractNum>
  <w:abstractNum w:abstractNumId="25">
    <w:nsid w:val="6DFF22E2"/>
    <w:multiLevelType w:val="singleLevel"/>
    <w:tmpl w:val="0409000F"/>
    <w:lvl w:ilvl="0">
      <w:start w:val="1"/>
      <w:numFmt w:val="decimal"/>
      <w:lvlText w:val="%1."/>
      <w:lvlJc w:val="left"/>
      <w:pPr>
        <w:ind w:left="2160" w:hanging="360"/>
      </w:pPr>
    </w:lvl>
  </w:abstractNum>
  <w:abstractNum w:abstractNumId="26">
    <w:nsid w:val="6E0D483A"/>
    <w:multiLevelType w:val="hybridMultilevel"/>
    <w:tmpl w:val="A7F25AAA"/>
    <w:lvl w:ilvl="0" w:tplc="F1CCA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822528"/>
    <w:multiLevelType w:val="singleLevel"/>
    <w:tmpl w:val="6E121968"/>
    <w:lvl w:ilvl="0">
      <w:start w:val="1"/>
      <w:numFmt w:val="lowerLetter"/>
      <w:lvlText w:val="%1."/>
      <w:lvlJc w:val="left"/>
      <w:pPr>
        <w:tabs>
          <w:tab w:val="num" w:pos="360"/>
        </w:tabs>
        <w:ind w:left="360" w:hanging="360"/>
      </w:pPr>
      <w:rPr>
        <w:b/>
        <w:i w:val="0"/>
        <w:caps/>
      </w:rPr>
    </w:lvl>
  </w:abstractNum>
  <w:abstractNum w:abstractNumId="28">
    <w:nsid w:val="71A64315"/>
    <w:multiLevelType w:val="hybridMultilevel"/>
    <w:tmpl w:val="91748E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1E5222F"/>
    <w:multiLevelType w:val="hybridMultilevel"/>
    <w:tmpl w:val="D4460C2A"/>
    <w:lvl w:ilvl="0" w:tplc="48B82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1419D5"/>
    <w:multiLevelType w:val="hybridMultilevel"/>
    <w:tmpl w:val="7DBE7D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545A7D"/>
    <w:multiLevelType w:val="hybridMultilevel"/>
    <w:tmpl w:val="7B6ECE4E"/>
    <w:lvl w:ilvl="0" w:tplc="5A841066">
      <w:start w:val="1"/>
      <w:numFmt w:val="upp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420E18"/>
    <w:multiLevelType w:val="singleLevel"/>
    <w:tmpl w:val="0409000F"/>
    <w:lvl w:ilvl="0">
      <w:start w:val="1"/>
      <w:numFmt w:val="decimal"/>
      <w:lvlText w:val="%1."/>
      <w:lvlJc w:val="left"/>
      <w:pPr>
        <w:tabs>
          <w:tab w:val="num" w:pos="360"/>
        </w:tabs>
        <w:ind w:left="360" w:hanging="360"/>
      </w:pPr>
    </w:lvl>
  </w:abstractNum>
  <w:abstractNum w:abstractNumId="33">
    <w:nsid w:val="7AAB558F"/>
    <w:multiLevelType w:val="hybridMultilevel"/>
    <w:tmpl w:val="3076A298"/>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995DB7"/>
    <w:multiLevelType w:val="singleLevel"/>
    <w:tmpl w:val="6E121968"/>
    <w:lvl w:ilvl="0">
      <w:start w:val="1"/>
      <w:numFmt w:val="lowerLetter"/>
      <w:lvlText w:val="%1."/>
      <w:lvlJc w:val="left"/>
      <w:pPr>
        <w:tabs>
          <w:tab w:val="num" w:pos="360"/>
        </w:tabs>
        <w:ind w:left="360" w:hanging="360"/>
      </w:pPr>
      <w:rPr>
        <w:b/>
        <w:i w:val="0"/>
        <w:caps/>
      </w:rPr>
    </w:lvl>
  </w:abstractNum>
  <w:num w:numId="1">
    <w:abstractNumId w:val="27"/>
  </w:num>
  <w:num w:numId="2">
    <w:abstractNumId w:val="27"/>
  </w:num>
  <w:num w:numId="3">
    <w:abstractNumId w:val="20"/>
  </w:num>
  <w:num w:numId="4">
    <w:abstractNumId w:val="25"/>
  </w:num>
  <w:num w:numId="5">
    <w:abstractNumId w:val="6"/>
  </w:num>
  <w:num w:numId="6">
    <w:abstractNumId w:val="18"/>
  </w:num>
  <w:num w:numId="7">
    <w:abstractNumId w:val="16"/>
  </w:num>
  <w:num w:numId="8">
    <w:abstractNumId w:val="24"/>
  </w:num>
  <w:num w:numId="9">
    <w:abstractNumId w:val="24"/>
  </w:num>
  <w:num w:numId="10">
    <w:abstractNumId w:val="9"/>
  </w:num>
  <w:num w:numId="11">
    <w:abstractNumId w:val="32"/>
  </w:num>
  <w:num w:numId="12">
    <w:abstractNumId w:val="0"/>
  </w:num>
  <w:num w:numId="13">
    <w:abstractNumId w:val="28"/>
  </w:num>
  <w:num w:numId="14">
    <w:abstractNumId w:val="12"/>
  </w:num>
  <w:num w:numId="15">
    <w:abstractNumId w:val="21"/>
  </w:num>
  <w:num w:numId="16">
    <w:abstractNumId w:val="25"/>
  </w:num>
  <w:num w:numId="17">
    <w:abstractNumId w:val="1"/>
  </w:num>
  <w:num w:numId="18">
    <w:abstractNumId w:val="30"/>
  </w:num>
  <w:num w:numId="19">
    <w:abstractNumId w:val="4"/>
  </w:num>
  <w:num w:numId="20">
    <w:abstractNumId w:val="8"/>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1"/>
  </w:num>
  <w:num w:numId="24">
    <w:abstractNumId w:val="10"/>
  </w:num>
  <w:num w:numId="25">
    <w:abstractNumId w:val="23"/>
  </w:num>
  <w:num w:numId="26">
    <w:abstractNumId w:val="33"/>
  </w:num>
  <w:num w:numId="27">
    <w:abstractNumId w:val="17"/>
  </w:num>
  <w:num w:numId="28">
    <w:abstractNumId w:val="5"/>
  </w:num>
  <w:num w:numId="29">
    <w:abstractNumId w:val="31"/>
  </w:num>
  <w:num w:numId="30">
    <w:abstractNumId w:val="19"/>
  </w:num>
  <w:num w:numId="31">
    <w:abstractNumId w:val="13"/>
  </w:num>
  <w:num w:numId="32">
    <w:abstractNumId w:val="29"/>
  </w:num>
  <w:num w:numId="33">
    <w:abstractNumId w:val="26"/>
  </w:num>
  <w:num w:numId="34">
    <w:abstractNumId w:val="7"/>
  </w:num>
  <w:num w:numId="35">
    <w:abstractNumId w:val="14"/>
  </w:num>
  <w:num w:numId="36">
    <w:abstractNumId w:val="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76"/>
    <w:rsid w:val="0000686B"/>
    <w:rsid w:val="00023FEA"/>
    <w:rsid w:val="0006322A"/>
    <w:rsid w:val="000652DF"/>
    <w:rsid w:val="00077C0F"/>
    <w:rsid w:val="00093A15"/>
    <w:rsid w:val="000977D9"/>
    <w:rsid w:val="000A0185"/>
    <w:rsid w:val="000A6E9E"/>
    <w:rsid w:val="000B2720"/>
    <w:rsid w:val="000D79CF"/>
    <w:rsid w:val="000E161C"/>
    <w:rsid w:val="000E4780"/>
    <w:rsid w:val="00117B28"/>
    <w:rsid w:val="0012031C"/>
    <w:rsid w:val="001214CD"/>
    <w:rsid w:val="001256E9"/>
    <w:rsid w:val="00127133"/>
    <w:rsid w:val="00141E57"/>
    <w:rsid w:val="001817CA"/>
    <w:rsid w:val="00184E4E"/>
    <w:rsid w:val="0018764C"/>
    <w:rsid w:val="0019776A"/>
    <w:rsid w:val="001C3408"/>
    <w:rsid w:val="001C4C74"/>
    <w:rsid w:val="001C776A"/>
    <w:rsid w:val="00200274"/>
    <w:rsid w:val="00210D0F"/>
    <w:rsid w:val="0021719B"/>
    <w:rsid w:val="0022466E"/>
    <w:rsid w:val="00232009"/>
    <w:rsid w:val="002333DE"/>
    <w:rsid w:val="00234E4B"/>
    <w:rsid w:val="002412AA"/>
    <w:rsid w:val="00265CA0"/>
    <w:rsid w:val="00272C0C"/>
    <w:rsid w:val="00273E4A"/>
    <w:rsid w:val="00281736"/>
    <w:rsid w:val="002C59B1"/>
    <w:rsid w:val="002C6486"/>
    <w:rsid w:val="002D06E9"/>
    <w:rsid w:val="002D186A"/>
    <w:rsid w:val="002D49C7"/>
    <w:rsid w:val="002F10B9"/>
    <w:rsid w:val="003072D7"/>
    <w:rsid w:val="003073CC"/>
    <w:rsid w:val="0033685E"/>
    <w:rsid w:val="00346E31"/>
    <w:rsid w:val="00347447"/>
    <w:rsid w:val="00364D63"/>
    <w:rsid w:val="003725D6"/>
    <w:rsid w:val="00382EF1"/>
    <w:rsid w:val="00387976"/>
    <w:rsid w:val="00397B93"/>
    <w:rsid w:val="003B244F"/>
    <w:rsid w:val="003D0126"/>
    <w:rsid w:val="003D0771"/>
    <w:rsid w:val="003E3147"/>
    <w:rsid w:val="0040684A"/>
    <w:rsid w:val="00406F28"/>
    <w:rsid w:val="00412DF1"/>
    <w:rsid w:val="0042375F"/>
    <w:rsid w:val="00427A0F"/>
    <w:rsid w:val="0043004D"/>
    <w:rsid w:val="00435F00"/>
    <w:rsid w:val="00447921"/>
    <w:rsid w:val="004479E0"/>
    <w:rsid w:val="00454C96"/>
    <w:rsid w:val="00477DFF"/>
    <w:rsid w:val="004A661A"/>
    <w:rsid w:val="004A7367"/>
    <w:rsid w:val="004B27C4"/>
    <w:rsid w:val="004B4D43"/>
    <w:rsid w:val="004E560B"/>
    <w:rsid w:val="004F0BCF"/>
    <w:rsid w:val="004F366B"/>
    <w:rsid w:val="004F7B3C"/>
    <w:rsid w:val="0052202B"/>
    <w:rsid w:val="00540A00"/>
    <w:rsid w:val="00542E68"/>
    <w:rsid w:val="00543D1A"/>
    <w:rsid w:val="00550E90"/>
    <w:rsid w:val="00596554"/>
    <w:rsid w:val="0059719A"/>
    <w:rsid w:val="005972A5"/>
    <w:rsid w:val="005A3097"/>
    <w:rsid w:val="005A65D4"/>
    <w:rsid w:val="005B3714"/>
    <w:rsid w:val="005B5FC7"/>
    <w:rsid w:val="005C2F20"/>
    <w:rsid w:val="005E51C1"/>
    <w:rsid w:val="005E77FD"/>
    <w:rsid w:val="006141EF"/>
    <w:rsid w:val="006315CE"/>
    <w:rsid w:val="00635090"/>
    <w:rsid w:val="00645E07"/>
    <w:rsid w:val="00647DD7"/>
    <w:rsid w:val="00653975"/>
    <w:rsid w:val="00674E25"/>
    <w:rsid w:val="00675268"/>
    <w:rsid w:val="00676A43"/>
    <w:rsid w:val="00687502"/>
    <w:rsid w:val="006928F3"/>
    <w:rsid w:val="00697013"/>
    <w:rsid w:val="006A443D"/>
    <w:rsid w:val="006A5E2D"/>
    <w:rsid w:val="006E6DD9"/>
    <w:rsid w:val="00711C84"/>
    <w:rsid w:val="00712FA6"/>
    <w:rsid w:val="00721392"/>
    <w:rsid w:val="00732305"/>
    <w:rsid w:val="00732DEA"/>
    <w:rsid w:val="00735407"/>
    <w:rsid w:val="00751FC2"/>
    <w:rsid w:val="00753C0B"/>
    <w:rsid w:val="00756CCD"/>
    <w:rsid w:val="007719E7"/>
    <w:rsid w:val="007725A4"/>
    <w:rsid w:val="00781823"/>
    <w:rsid w:val="00786C3C"/>
    <w:rsid w:val="007A2053"/>
    <w:rsid w:val="007A5EEC"/>
    <w:rsid w:val="007C0D70"/>
    <w:rsid w:val="007E064F"/>
    <w:rsid w:val="007E4834"/>
    <w:rsid w:val="007F6BD3"/>
    <w:rsid w:val="0080231A"/>
    <w:rsid w:val="008125CF"/>
    <w:rsid w:val="008166CF"/>
    <w:rsid w:val="00820EF6"/>
    <w:rsid w:val="00825BA9"/>
    <w:rsid w:val="00830D52"/>
    <w:rsid w:val="00834DB0"/>
    <w:rsid w:val="008548E4"/>
    <w:rsid w:val="008608BD"/>
    <w:rsid w:val="00862518"/>
    <w:rsid w:val="00862D38"/>
    <w:rsid w:val="00863A51"/>
    <w:rsid w:val="0087062F"/>
    <w:rsid w:val="008A7598"/>
    <w:rsid w:val="008C0C75"/>
    <w:rsid w:val="008D7C96"/>
    <w:rsid w:val="008E1AE3"/>
    <w:rsid w:val="008F2706"/>
    <w:rsid w:val="008F79F7"/>
    <w:rsid w:val="009223E9"/>
    <w:rsid w:val="00930F9B"/>
    <w:rsid w:val="009376A0"/>
    <w:rsid w:val="00961104"/>
    <w:rsid w:val="00963817"/>
    <w:rsid w:val="00963939"/>
    <w:rsid w:val="009670C1"/>
    <w:rsid w:val="009732EE"/>
    <w:rsid w:val="00973B55"/>
    <w:rsid w:val="00974B0C"/>
    <w:rsid w:val="00977C1E"/>
    <w:rsid w:val="00981804"/>
    <w:rsid w:val="00983BF4"/>
    <w:rsid w:val="0099170F"/>
    <w:rsid w:val="009A0476"/>
    <w:rsid w:val="009A682B"/>
    <w:rsid w:val="009A7864"/>
    <w:rsid w:val="009B70AE"/>
    <w:rsid w:val="009C0D47"/>
    <w:rsid w:val="009F3E77"/>
    <w:rsid w:val="00A07861"/>
    <w:rsid w:val="00A13485"/>
    <w:rsid w:val="00A21501"/>
    <w:rsid w:val="00A2319D"/>
    <w:rsid w:val="00A252C5"/>
    <w:rsid w:val="00A448BC"/>
    <w:rsid w:val="00A4523B"/>
    <w:rsid w:val="00A62A3B"/>
    <w:rsid w:val="00A9711D"/>
    <w:rsid w:val="00A97ED4"/>
    <w:rsid w:val="00AA1E28"/>
    <w:rsid w:val="00AB4A99"/>
    <w:rsid w:val="00AD3B7B"/>
    <w:rsid w:val="00AE0D07"/>
    <w:rsid w:val="00AE206D"/>
    <w:rsid w:val="00B05F99"/>
    <w:rsid w:val="00B11CAD"/>
    <w:rsid w:val="00B137F1"/>
    <w:rsid w:val="00B3087C"/>
    <w:rsid w:val="00B35DE0"/>
    <w:rsid w:val="00B50BCC"/>
    <w:rsid w:val="00B706A6"/>
    <w:rsid w:val="00B71901"/>
    <w:rsid w:val="00B8670C"/>
    <w:rsid w:val="00B86923"/>
    <w:rsid w:val="00BA06B2"/>
    <w:rsid w:val="00BA32D1"/>
    <w:rsid w:val="00BB0D7F"/>
    <w:rsid w:val="00BB1FDB"/>
    <w:rsid w:val="00BB3F3E"/>
    <w:rsid w:val="00BB402C"/>
    <w:rsid w:val="00BC7051"/>
    <w:rsid w:val="00BD38A8"/>
    <w:rsid w:val="00BE0ACF"/>
    <w:rsid w:val="00BE6471"/>
    <w:rsid w:val="00BF408A"/>
    <w:rsid w:val="00C278BE"/>
    <w:rsid w:val="00C347A8"/>
    <w:rsid w:val="00C710A2"/>
    <w:rsid w:val="00C753C8"/>
    <w:rsid w:val="00C77AEB"/>
    <w:rsid w:val="00C83BFC"/>
    <w:rsid w:val="00CA494C"/>
    <w:rsid w:val="00CB1CC8"/>
    <w:rsid w:val="00CB5145"/>
    <w:rsid w:val="00CC106A"/>
    <w:rsid w:val="00CE40E1"/>
    <w:rsid w:val="00CF6FAD"/>
    <w:rsid w:val="00D1392B"/>
    <w:rsid w:val="00D22451"/>
    <w:rsid w:val="00D32D77"/>
    <w:rsid w:val="00D378EC"/>
    <w:rsid w:val="00D50FEC"/>
    <w:rsid w:val="00D53B33"/>
    <w:rsid w:val="00D63994"/>
    <w:rsid w:val="00D63EF9"/>
    <w:rsid w:val="00D8745C"/>
    <w:rsid w:val="00D90F75"/>
    <w:rsid w:val="00DA2F10"/>
    <w:rsid w:val="00DA60DB"/>
    <w:rsid w:val="00DC43D5"/>
    <w:rsid w:val="00DD245F"/>
    <w:rsid w:val="00DD4F10"/>
    <w:rsid w:val="00DD5B64"/>
    <w:rsid w:val="00DD78E1"/>
    <w:rsid w:val="00DD7B54"/>
    <w:rsid w:val="00DE0354"/>
    <w:rsid w:val="00DF2293"/>
    <w:rsid w:val="00E25E03"/>
    <w:rsid w:val="00E300F2"/>
    <w:rsid w:val="00E4271A"/>
    <w:rsid w:val="00E61E25"/>
    <w:rsid w:val="00E65A45"/>
    <w:rsid w:val="00E66DC7"/>
    <w:rsid w:val="00E816EF"/>
    <w:rsid w:val="00E9606B"/>
    <w:rsid w:val="00E97960"/>
    <w:rsid w:val="00EA33D7"/>
    <w:rsid w:val="00EA6731"/>
    <w:rsid w:val="00EA7032"/>
    <w:rsid w:val="00EA7782"/>
    <w:rsid w:val="00EB50C0"/>
    <w:rsid w:val="00EB6A04"/>
    <w:rsid w:val="00EC646A"/>
    <w:rsid w:val="00ED068C"/>
    <w:rsid w:val="00EE0883"/>
    <w:rsid w:val="00EE3499"/>
    <w:rsid w:val="00EE7E27"/>
    <w:rsid w:val="00EF468A"/>
    <w:rsid w:val="00F00FDF"/>
    <w:rsid w:val="00F0460C"/>
    <w:rsid w:val="00F1013D"/>
    <w:rsid w:val="00F173D0"/>
    <w:rsid w:val="00F25A9F"/>
    <w:rsid w:val="00F31FBA"/>
    <w:rsid w:val="00F33B31"/>
    <w:rsid w:val="00F448B0"/>
    <w:rsid w:val="00F4740F"/>
    <w:rsid w:val="00F50FE6"/>
    <w:rsid w:val="00F55F6D"/>
    <w:rsid w:val="00F6232F"/>
    <w:rsid w:val="00FA4004"/>
    <w:rsid w:val="00FB3E0B"/>
    <w:rsid w:val="00FB44ED"/>
    <w:rsid w:val="00FC3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jc w:val="both"/>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Title">
    <w:name w:val="Title"/>
    <w:basedOn w:val="Normal"/>
    <w:qFormat/>
    <w:pPr>
      <w:jc w:val="center"/>
    </w:pPr>
    <w:rPr>
      <w:sz w:val="28"/>
    </w:rPr>
  </w:style>
  <w:style w:type="paragraph" w:styleId="Subtitle">
    <w:name w:val="Subtitle"/>
    <w:basedOn w:val="Normal"/>
    <w:qFormat/>
    <w:pPr>
      <w:jc w:val="center"/>
    </w:pPr>
    <w:rPr>
      <w:bdr w:val="single" w:sz="4" w:space="0" w:color="auto"/>
    </w:rPr>
  </w:style>
  <w:style w:type="paragraph" w:customStyle="1" w:styleId="p1">
    <w:name w:val="p1"/>
    <w:basedOn w:val="Normal"/>
    <w:pPr>
      <w:tabs>
        <w:tab w:val="left" w:pos="720"/>
      </w:tabs>
      <w:spacing w:line="240" w:lineRule="atLeast"/>
      <w:jc w:val="both"/>
    </w:pPr>
  </w:style>
  <w:style w:type="paragraph" w:styleId="BodyText2">
    <w:name w:val="Body Text 2"/>
    <w:basedOn w:val="Normal"/>
    <w:pPr>
      <w:jc w:val="both"/>
    </w:pPr>
    <w:rPr>
      <w:rFonts w:ascii="Arial" w:hAnsi="Arial"/>
      <w:sz w:val="22"/>
    </w:rPr>
  </w:style>
  <w:style w:type="paragraph" w:styleId="BodyTextIndent">
    <w:name w:val="Body Text Indent"/>
    <w:basedOn w:val="Normal"/>
    <w:pPr>
      <w:spacing w:line="360" w:lineRule="auto"/>
      <w:ind w:left="720"/>
      <w:jc w:val="both"/>
    </w:pPr>
    <w:rPr>
      <w:rFonts w:ascii="Arial" w:hAnsi="Arial"/>
      <w:sz w:val="20"/>
    </w:rPr>
  </w:style>
  <w:style w:type="paragraph" w:styleId="BodyTextIndent2">
    <w:name w:val="Body Text Indent 2"/>
    <w:basedOn w:val="Normal"/>
    <w:pPr>
      <w:ind w:left="360"/>
      <w:jc w:val="both"/>
    </w:pPr>
    <w:rPr>
      <w:rFonts w:ascii="Arial" w:hAnsi="Arial"/>
      <w:sz w:val="22"/>
    </w:rPr>
  </w:style>
  <w:style w:type="paragraph" w:styleId="Header">
    <w:name w:val="header"/>
    <w:basedOn w:val="Normal"/>
    <w:link w:val="HeaderChar"/>
    <w:rsid w:val="0052202B"/>
    <w:pPr>
      <w:tabs>
        <w:tab w:val="center" w:pos="4680"/>
        <w:tab w:val="right" w:pos="9360"/>
      </w:tabs>
    </w:pPr>
  </w:style>
  <w:style w:type="character" w:customStyle="1" w:styleId="HeaderChar">
    <w:name w:val="Header Char"/>
    <w:link w:val="Header"/>
    <w:rsid w:val="0052202B"/>
    <w:rPr>
      <w:sz w:val="24"/>
    </w:rPr>
  </w:style>
  <w:style w:type="paragraph" w:styleId="Footer">
    <w:name w:val="footer"/>
    <w:basedOn w:val="Normal"/>
    <w:link w:val="FooterChar"/>
    <w:rsid w:val="0052202B"/>
    <w:pPr>
      <w:tabs>
        <w:tab w:val="center" w:pos="4680"/>
        <w:tab w:val="right" w:pos="9360"/>
      </w:tabs>
    </w:pPr>
  </w:style>
  <w:style w:type="character" w:customStyle="1" w:styleId="FooterChar">
    <w:name w:val="Footer Char"/>
    <w:link w:val="Footer"/>
    <w:rsid w:val="0052202B"/>
    <w:rPr>
      <w:sz w:val="24"/>
    </w:rPr>
  </w:style>
  <w:style w:type="paragraph" w:styleId="BalloonText">
    <w:name w:val="Balloon Text"/>
    <w:basedOn w:val="Normal"/>
    <w:link w:val="BalloonTextChar"/>
    <w:rsid w:val="0059719A"/>
    <w:rPr>
      <w:rFonts w:ascii="Tahoma" w:hAnsi="Tahoma" w:cs="Tahoma"/>
      <w:sz w:val="16"/>
      <w:szCs w:val="16"/>
    </w:rPr>
  </w:style>
  <w:style w:type="character" w:customStyle="1" w:styleId="BalloonTextChar">
    <w:name w:val="Balloon Text Char"/>
    <w:basedOn w:val="DefaultParagraphFont"/>
    <w:link w:val="BalloonText"/>
    <w:rsid w:val="0059719A"/>
    <w:rPr>
      <w:rFonts w:ascii="Tahoma" w:hAnsi="Tahoma" w:cs="Tahoma"/>
      <w:sz w:val="16"/>
      <w:szCs w:val="16"/>
    </w:rPr>
  </w:style>
  <w:style w:type="paragraph" w:styleId="ListParagraph">
    <w:name w:val="List Paragraph"/>
    <w:basedOn w:val="Normal"/>
    <w:uiPriority w:val="34"/>
    <w:qFormat/>
    <w:rsid w:val="00E61E25"/>
    <w:pPr>
      <w:ind w:left="720"/>
      <w:contextualSpacing/>
    </w:pPr>
  </w:style>
  <w:style w:type="character" w:styleId="CommentReference">
    <w:name w:val="annotation reference"/>
    <w:basedOn w:val="DefaultParagraphFont"/>
    <w:rsid w:val="00F4740F"/>
    <w:rPr>
      <w:sz w:val="16"/>
      <w:szCs w:val="16"/>
    </w:rPr>
  </w:style>
  <w:style w:type="paragraph" w:styleId="CommentText">
    <w:name w:val="annotation text"/>
    <w:basedOn w:val="Normal"/>
    <w:link w:val="CommentTextChar"/>
    <w:rsid w:val="00F4740F"/>
    <w:rPr>
      <w:sz w:val="20"/>
    </w:rPr>
  </w:style>
  <w:style w:type="character" w:customStyle="1" w:styleId="CommentTextChar">
    <w:name w:val="Comment Text Char"/>
    <w:basedOn w:val="DefaultParagraphFont"/>
    <w:link w:val="CommentText"/>
    <w:rsid w:val="00F4740F"/>
  </w:style>
  <w:style w:type="paragraph" w:styleId="CommentSubject">
    <w:name w:val="annotation subject"/>
    <w:basedOn w:val="CommentText"/>
    <w:next w:val="CommentText"/>
    <w:link w:val="CommentSubjectChar"/>
    <w:rsid w:val="00F4740F"/>
    <w:rPr>
      <w:b/>
      <w:bCs/>
    </w:rPr>
  </w:style>
  <w:style w:type="character" w:customStyle="1" w:styleId="CommentSubjectChar">
    <w:name w:val="Comment Subject Char"/>
    <w:basedOn w:val="CommentTextChar"/>
    <w:link w:val="CommentSubject"/>
    <w:rsid w:val="00F4740F"/>
    <w:rPr>
      <w:b/>
      <w:bCs/>
    </w:rPr>
  </w:style>
  <w:style w:type="character" w:customStyle="1" w:styleId="apple-converted-space">
    <w:name w:val="apple-converted-space"/>
    <w:basedOn w:val="DefaultParagraphFont"/>
    <w:rsid w:val="006A4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jc w:val="both"/>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Title">
    <w:name w:val="Title"/>
    <w:basedOn w:val="Normal"/>
    <w:qFormat/>
    <w:pPr>
      <w:jc w:val="center"/>
    </w:pPr>
    <w:rPr>
      <w:sz w:val="28"/>
    </w:rPr>
  </w:style>
  <w:style w:type="paragraph" w:styleId="Subtitle">
    <w:name w:val="Subtitle"/>
    <w:basedOn w:val="Normal"/>
    <w:qFormat/>
    <w:pPr>
      <w:jc w:val="center"/>
    </w:pPr>
    <w:rPr>
      <w:bdr w:val="single" w:sz="4" w:space="0" w:color="auto"/>
    </w:rPr>
  </w:style>
  <w:style w:type="paragraph" w:customStyle="1" w:styleId="p1">
    <w:name w:val="p1"/>
    <w:basedOn w:val="Normal"/>
    <w:pPr>
      <w:tabs>
        <w:tab w:val="left" w:pos="720"/>
      </w:tabs>
      <w:spacing w:line="240" w:lineRule="atLeast"/>
      <w:jc w:val="both"/>
    </w:pPr>
  </w:style>
  <w:style w:type="paragraph" w:styleId="BodyText2">
    <w:name w:val="Body Text 2"/>
    <w:basedOn w:val="Normal"/>
    <w:pPr>
      <w:jc w:val="both"/>
    </w:pPr>
    <w:rPr>
      <w:rFonts w:ascii="Arial" w:hAnsi="Arial"/>
      <w:sz w:val="22"/>
    </w:rPr>
  </w:style>
  <w:style w:type="paragraph" w:styleId="BodyTextIndent">
    <w:name w:val="Body Text Indent"/>
    <w:basedOn w:val="Normal"/>
    <w:pPr>
      <w:spacing w:line="360" w:lineRule="auto"/>
      <w:ind w:left="720"/>
      <w:jc w:val="both"/>
    </w:pPr>
    <w:rPr>
      <w:rFonts w:ascii="Arial" w:hAnsi="Arial"/>
      <w:sz w:val="20"/>
    </w:rPr>
  </w:style>
  <w:style w:type="paragraph" w:styleId="BodyTextIndent2">
    <w:name w:val="Body Text Indent 2"/>
    <w:basedOn w:val="Normal"/>
    <w:pPr>
      <w:ind w:left="360"/>
      <w:jc w:val="both"/>
    </w:pPr>
    <w:rPr>
      <w:rFonts w:ascii="Arial" w:hAnsi="Arial"/>
      <w:sz w:val="22"/>
    </w:rPr>
  </w:style>
  <w:style w:type="paragraph" w:styleId="Header">
    <w:name w:val="header"/>
    <w:basedOn w:val="Normal"/>
    <w:link w:val="HeaderChar"/>
    <w:rsid w:val="0052202B"/>
    <w:pPr>
      <w:tabs>
        <w:tab w:val="center" w:pos="4680"/>
        <w:tab w:val="right" w:pos="9360"/>
      </w:tabs>
    </w:pPr>
  </w:style>
  <w:style w:type="character" w:customStyle="1" w:styleId="HeaderChar">
    <w:name w:val="Header Char"/>
    <w:link w:val="Header"/>
    <w:rsid w:val="0052202B"/>
    <w:rPr>
      <w:sz w:val="24"/>
    </w:rPr>
  </w:style>
  <w:style w:type="paragraph" w:styleId="Footer">
    <w:name w:val="footer"/>
    <w:basedOn w:val="Normal"/>
    <w:link w:val="FooterChar"/>
    <w:rsid w:val="0052202B"/>
    <w:pPr>
      <w:tabs>
        <w:tab w:val="center" w:pos="4680"/>
        <w:tab w:val="right" w:pos="9360"/>
      </w:tabs>
    </w:pPr>
  </w:style>
  <w:style w:type="character" w:customStyle="1" w:styleId="FooterChar">
    <w:name w:val="Footer Char"/>
    <w:link w:val="Footer"/>
    <w:rsid w:val="0052202B"/>
    <w:rPr>
      <w:sz w:val="24"/>
    </w:rPr>
  </w:style>
  <w:style w:type="paragraph" w:styleId="BalloonText">
    <w:name w:val="Balloon Text"/>
    <w:basedOn w:val="Normal"/>
    <w:link w:val="BalloonTextChar"/>
    <w:rsid w:val="0059719A"/>
    <w:rPr>
      <w:rFonts w:ascii="Tahoma" w:hAnsi="Tahoma" w:cs="Tahoma"/>
      <w:sz w:val="16"/>
      <w:szCs w:val="16"/>
    </w:rPr>
  </w:style>
  <w:style w:type="character" w:customStyle="1" w:styleId="BalloonTextChar">
    <w:name w:val="Balloon Text Char"/>
    <w:basedOn w:val="DefaultParagraphFont"/>
    <w:link w:val="BalloonText"/>
    <w:rsid w:val="0059719A"/>
    <w:rPr>
      <w:rFonts w:ascii="Tahoma" w:hAnsi="Tahoma" w:cs="Tahoma"/>
      <w:sz w:val="16"/>
      <w:szCs w:val="16"/>
    </w:rPr>
  </w:style>
  <w:style w:type="paragraph" w:styleId="ListParagraph">
    <w:name w:val="List Paragraph"/>
    <w:basedOn w:val="Normal"/>
    <w:uiPriority w:val="34"/>
    <w:qFormat/>
    <w:rsid w:val="00E61E25"/>
    <w:pPr>
      <w:ind w:left="720"/>
      <w:contextualSpacing/>
    </w:pPr>
  </w:style>
  <w:style w:type="character" w:styleId="CommentReference">
    <w:name w:val="annotation reference"/>
    <w:basedOn w:val="DefaultParagraphFont"/>
    <w:rsid w:val="00F4740F"/>
    <w:rPr>
      <w:sz w:val="16"/>
      <w:szCs w:val="16"/>
    </w:rPr>
  </w:style>
  <w:style w:type="paragraph" w:styleId="CommentText">
    <w:name w:val="annotation text"/>
    <w:basedOn w:val="Normal"/>
    <w:link w:val="CommentTextChar"/>
    <w:rsid w:val="00F4740F"/>
    <w:rPr>
      <w:sz w:val="20"/>
    </w:rPr>
  </w:style>
  <w:style w:type="character" w:customStyle="1" w:styleId="CommentTextChar">
    <w:name w:val="Comment Text Char"/>
    <w:basedOn w:val="DefaultParagraphFont"/>
    <w:link w:val="CommentText"/>
    <w:rsid w:val="00F4740F"/>
  </w:style>
  <w:style w:type="paragraph" w:styleId="CommentSubject">
    <w:name w:val="annotation subject"/>
    <w:basedOn w:val="CommentText"/>
    <w:next w:val="CommentText"/>
    <w:link w:val="CommentSubjectChar"/>
    <w:rsid w:val="00F4740F"/>
    <w:rPr>
      <w:b/>
      <w:bCs/>
    </w:rPr>
  </w:style>
  <w:style w:type="character" w:customStyle="1" w:styleId="CommentSubjectChar">
    <w:name w:val="Comment Subject Char"/>
    <w:basedOn w:val="CommentTextChar"/>
    <w:link w:val="CommentSubject"/>
    <w:rsid w:val="00F4740F"/>
    <w:rPr>
      <w:b/>
      <w:bCs/>
    </w:rPr>
  </w:style>
  <w:style w:type="character" w:customStyle="1" w:styleId="apple-converted-space">
    <w:name w:val="apple-converted-space"/>
    <w:basedOn w:val="DefaultParagraphFont"/>
    <w:rsid w:val="006A4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04814">
      <w:bodyDiv w:val="1"/>
      <w:marLeft w:val="0"/>
      <w:marRight w:val="0"/>
      <w:marTop w:val="0"/>
      <w:marBottom w:val="0"/>
      <w:divBdr>
        <w:top w:val="none" w:sz="0" w:space="0" w:color="auto"/>
        <w:left w:val="none" w:sz="0" w:space="0" w:color="auto"/>
        <w:bottom w:val="none" w:sz="0" w:space="0" w:color="auto"/>
        <w:right w:val="none" w:sz="0" w:space="0" w:color="auto"/>
      </w:divBdr>
    </w:div>
    <w:div w:id="629828201">
      <w:bodyDiv w:val="1"/>
      <w:marLeft w:val="0"/>
      <w:marRight w:val="0"/>
      <w:marTop w:val="0"/>
      <w:marBottom w:val="0"/>
      <w:divBdr>
        <w:top w:val="none" w:sz="0" w:space="0" w:color="auto"/>
        <w:left w:val="none" w:sz="0" w:space="0" w:color="auto"/>
        <w:bottom w:val="none" w:sz="0" w:space="0" w:color="auto"/>
        <w:right w:val="none" w:sz="0" w:space="0" w:color="auto"/>
      </w:divBdr>
    </w:div>
    <w:div w:id="653028652">
      <w:bodyDiv w:val="1"/>
      <w:marLeft w:val="0"/>
      <w:marRight w:val="0"/>
      <w:marTop w:val="0"/>
      <w:marBottom w:val="0"/>
      <w:divBdr>
        <w:top w:val="none" w:sz="0" w:space="0" w:color="auto"/>
        <w:left w:val="none" w:sz="0" w:space="0" w:color="auto"/>
        <w:bottom w:val="none" w:sz="0" w:space="0" w:color="auto"/>
        <w:right w:val="none" w:sz="0" w:space="0" w:color="auto"/>
      </w:divBdr>
    </w:div>
    <w:div w:id="1367487069">
      <w:bodyDiv w:val="1"/>
      <w:marLeft w:val="0"/>
      <w:marRight w:val="0"/>
      <w:marTop w:val="0"/>
      <w:marBottom w:val="0"/>
      <w:divBdr>
        <w:top w:val="none" w:sz="0" w:space="0" w:color="auto"/>
        <w:left w:val="none" w:sz="0" w:space="0" w:color="auto"/>
        <w:bottom w:val="none" w:sz="0" w:space="0" w:color="auto"/>
        <w:right w:val="none" w:sz="0" w:space="0" w:color="auto"/>
      </w:divBdr>
    </w:div>
    <w:div w:id="1368797512">
      <w:bodyDiv w:val="1"/>
      <w:marLeft w:val="0"/>
      <w:marRight w:val="0"/>
      <w:marTop w:val="0"/>
      <w:marBottom w:val="0"/>
      <w:divBdr>
        <w:top w:val="none" w:sz="0" w:space="0" w:color="auto"/>
        <w:left w:val="none" w:sz="0" w:space="0" w:color="auto"/>
        <w:bottom w:val="none" w:sz="0" w:space="0" w:color="auto"/>
        <w:right w:val="none" w:sz="0" w:space="0" w:color="auto"/>
      </w:divBdr>
    </w:div>
    <w:div w:id="1574268187">
      <w:bodyDiv w:val="1"/>
      <w:marLeft w:val="0"/>
      <w:marRight w:val="0"/>
      <w:marTop w:val="0"/>
      <w:marBottom w:val="0"/>
      <w:divBdr>
        <w:top w:val="none" w:sz="0" w:space="0" w:color="auto"/>
        <w:left w:val="none" w:sz="0" w:space="0" w:color="auto"/>
        <w:bottom w:val="none" w:sz="0" w:space="0" w:color="auto"/>
        <w:right w:val="none" w:sz="0" w:space="0" w:color="auto"/>
      </w:divBdr>
    </w:div>
    <w:div w:id="2070569390">
      <w:bodyDiv w:val="1"/>
      <w:marLeft w:val="0"/>
      <w:marRight w:val="0"/>
      <w:marTop w:val="0"/>
      <w:marBottom w:val="0"/>
      <w:divBdr>
        <w:top w:val="none" w:sz="0" w:space="0" w:color="auto"/>
        <w:left w:val="none" w:sz="0" w:space="0" w:color="auto"/>
        <w:bottom w:val="none" w:sz="0" w:space="0" w:color="auto"/>
        <w:right w:val="none" w:sz="0" w:space="0" w:color="auto"/>
      </w:divBdr>
    </w:div>
    <w:div w:id="21083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FEBA0-01B3-400B-A536-E74573C0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2377</Words>
  <Characters>13552</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Richland County Council Request of Action</vt:lpstr>
    </vt:vector>
  </TitlesOfParts>
  <Company>Richland County</Company>
  <LinksUpToDate>false</LinksUpToDate>
  <CharactersWithSpaces>15898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Richland County Council Request of Action</dc:title>
  <dc:creator>Ash Miller</dc:creator>
  <cp:lastModifiedBy>Anna Lange</cp:lastModifiedBy>
  <cp:revision>2</cp:revision>
  <cp:lastPrinted>2014-06-16T17:55:00Z</cp:lastPrinted>
  <dcterms:created xsi:type="dcterms:W3CDTF">2014-06-30T19:59:00Z</dcterms:created>
  <dcterms:modified xsi:type="dcterms:W3CDTF">2014-06-30T19:59:00Z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uting_initiator">
    <vt:lpwstr>MYERSA@rcgov.us</vt:lpwstr>
  </property>
  <property fmtid="{D5CDD505-2E9C-101B-9397-08002B2CF9AE}" pid="3" name="routing_complete">
    <vt:lpwstr>1</vt:lpwstr>
  </property>
  <property fmtid="{D5CDD505-2E9C-101B-9397-08002B2CF9AE}" pid="4" name="routing_version">
    <vt:lpwstr>2.0.1.8</vt:lpwstr>
  </property>
  <property fmtid="{D5CDD505-2E9C-101B-9397-08002B2CF9AE}" pid="5" name="routing_method">
    <vt:lpwstr>Sequential</vt:lpwstr>
  </property>
  <property fmtid="{D5CDD505-2E9C-101B-9397-08002B2CF9AE}" pid="6" name="routing_subject">
    <vt:lpwstr>ROA: HPB ROA</vt:lpwstr>
  </property>
  <property fmtid="{D5CDD505-2E9C-101B-9397-08002B2CF9AE}" pid="7" name="routing_body">
    <vt:lpwstr>Hello,_x000d_
_x000d_
Please review the attached and route to the next individual as soon as possible._x000d_
_x000d_
Thank you!</vt:lpwstr>
  </property>
  <property fmtid="{D5CDD505-2E9C-101B-9397-08002B2CF9AE}" pid="8" name="routing_return_when_done">
    <vt:lpwstr>2</vt:lpwstr>
  </property>
  <property fmtid="{D5CDD505-2E9C-101B-9397-08002B2CF9AE}" pid="9" name="routing_track_status">
    <vt:lpwstr>1</vt:lpwstr>
  </property>
  <property fmtid="{D5CDD505-2E9C-101B-9397-08002B2CF9AE}" pid="10" name="rr#00">
    <vt:lpwstr>DRIGGERSD@rcgov.us|5/12/2014 10:01:45 AM|MYERSA@rcgov.us</vt:lpwstr>
  </property>
  <property fmtid="{D5CDD505-2E9C-101B-9397-08002B2CF9AE}" pid="11" name="rr#01">
    <vt:lpwstr>HIXONJ@rcgov.us|5/15/2014 8:19:50 PM|DRIGGERSD@rcgov.us</vt:lpwstr>
  </property>
  <property fmtid="{D5CDD505-2E9C-101B-9397-08002B2CF9AE}" pid="12" name="routing_fileName">
    <vt:lpwstr>HPB ROA  May 9 2014.docx</vt:lpwstr>
  </property>
  <property fmtid="{D5CDD505-2E9C-101B-9397-08002B2CF9AE}" pid="13" name="routing_last_sender">
    <vt:lpwstr>HARLEYW</vt:lpwstr>
  </property>
  <property fmtid="{D5CDD505-2E9C-101B-9397-08002B2CF9AE}" pid="14" name="rr#02">
    <vt:lpwstr>MCLEANE@rcgov.us|5/16/2014 1:53:10 PM|HIXONJ@rcgov.us</vt:lpwstr>
  </property>
  <property fmtid="{D5CDD505-2E9C-101B-9397-08002B2CF9AE}" pid="15" name="rr#03">
    <vt:lpwstr>HarleyW@rcgov.us|5/16/2014 3:43:49 PM|MCLEANE@rcgov.us</vt:lpwstr>
  </property>
  <property fmtid="{D5CDD505-2E9C-101B-9397-08002B2CF9AE}" pid="16" name="rr#End">
    <vt:lpwstr>MYERSA@rcgov.us|5/16/2014 3:47:09 PM|HarleyW@rcgov.us</vt:lpwstr>
  </property>
</Properties>
</file>